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7523"/>
        <w:gridCol w:w="1221"/>
      </w:tblGrid>
      <w:tr w:rsidR="008B0A98" w:rsidTr="00493961">
        <w:trPr>
          <w:trHeight w:val="1250"/>
        </w:trPr>
        <w:tc>
          <w:tcPr>
            <w:tcW w:w="1614" w:type="dxa"/>
          </w:tcPr>
          <w:p w:rsidR="008B0A98" w:rsidRPr="00383ADB" w:rsidRDefault="008B0A98" w:rsidP="00493961">
            <w:pPr>
              <w:pStyle w:val="Heading3"/>
              <w:rPr>
                <w:sz w:val="22"/>
                <w:szCs w:val="22"/>
              </w:rPr>
            </w:pPr>
            <w:bookmarkStart w:id="0" w:name="_GoBack"/>
            <w:bookmarkEnd w:id="0"/>
            <w:r>
              <w:rPr>
                <w:b w:val="0"/>
                <w:noProof/>
                <w:sz w:val="22"/>
                <w:szCs w:val="22"/>
                <w:lang w:val="en-US"/>
              </w:rPr>
              <w:drawing>
                <wp:inline distT="0" distB="0" distL="0" distR="0">
                  <wp:extent cx="643323" cy="64858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180" cy="651467"/>
                          </a:xfrm>
                          <a:prstGeom prst="rect">
                            <a:avLst/>
                          </a:prstGeom>
                          <a:noFill/>
                          <a:ln>
                            <a:noFill/>
                          </a:ln>
                        </pic:spPr>
                      </pic:pic>
                    </a:graphicData>
                  </a:graphic>
                </wp:inline>
              </w:drawing>
            </w:r>
          </w:p>
        </w:tc>
        <w:tc>
          <w:tcPr>
            <w:tcW w:w="10374" w:type="dxa"/>
          </w:tcPr>
          <w:p w:rsidR="008B0A98" w:rsidRPr="008B0A98" w:rsidRDefault="00ED327A" w:rsidP="00ED327A">
            <w:pPr>
              <w:pStyle w:val="Title"/>
              <w:rPr>
                <w:b/>
                <w:bCs/>
              </w:rPr>
            </w:pPr>
            <w:r>
              <w:rPr>
                <w:b/>
                <w:bCs/>
              </w:rPr>
              <w:t>QUARTERLY REPORT</w:t>
            </w:r>
          </w:p>
        </w:tc>
        <w:tc>
          <w:tcPr>
            <w:tcW w:w="1430" w:type="dxa"/>
          </w:tcPr>
          <w:p w:rsidR="008B0A98" w:rsidRDefault="008B0A98" w:rsidP="00493961">
            <w:pPr>
              <w:pStyle w:val="Heading3"/>
              <w:rPr>
                <w:sz w:val="22"/>
                <w:szCs w:val="22"/>
              </w:rPr>
            </w:pPr>
            <w:r>
              <w:rPr>
                <w:b w:val="0"/>
                <w:noProof/>
                <w:sz w:val="22"/>
                <w:szCs w:val="22"/>
                <w:lang w:val="en-US"/>
              </w:rPr>
              <w:drawing>
                <wp:inline distT="0" distB="0" distL="0" distR="0">
                  <wp:extent cx="362189" cy="616688"/>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189" cy="616688"/>
                          </a:xfrm>
                          <a:prstGeom prst="rect">
                            <a:avLst/>
                          </a:prstGeom>
                          <a:noFill/>
                          <a:ln>
                            <a:noFill/>
                          </a:ln>
                        </pic:spPr>
                      </pic:pic>
                    </a:graphicData>
                  </a:graphic>
                </wp:inline>
              </w:drawing>
            </w:r>
          </w:p>
          <w:p w:rsidR="008B0A98" w:rsidRPr="005A688A" w:rsidRDefault="008B0A98" w:rsidP="00493961">
            <w:pPr>
              <w:rPr>
                <w:lang w:val="en-GB"/>
              </w:rPr>
            </w:pPr>
            <w:r>
              <w:rPr>
                <w:lang w:val="en-GB"/>
              </w:rPr>
              <w:t xml:space="preserve">     Ghana </w:t>
            </w:r>
          </w:p>
        </w:tc>
      </w:tr>
    </w:tbl>
    <w:p w:rsidR="008B0A98" w:rsidRDefault="008B0A98" w:rsidP="00F10AF8">
      <w:pPr>
        <w:autoSpaceDE w:val="0"/>
        <w:autoSpaceDN w:val="0"/>
        <w:adjustRightInd w:val="0"/>
        <w:spacing w:after="0" w:line="240" w:lineRule="auto"/>
        <w:rPr>
          <w:b/>
        </w:rPr>
      </w:pPr>
    </w:p>
    <w:tbl>
      <w:tblPr>
        <w:tblW w:w="9833" w:type="dxa"/>
        <w:tblInd w:w="12" w:type="dxa"/>
        <w:tblLook w:val="0000" w:firstRow="0" w:lastRow="0" w:firstColumn="0" w:lastColumn="0" w:noHBand="0" w:noVBand="0"/>
      </w:tblPr>
      <w:tblGrid>
        <w:gridCol w:w="5496"/>
        <w:gridCol w:w="4337"/>
      </w:tblGrid>
      <w:tr w:rsidR="00ED327A" w:rsidTr="00ED327A">
        <w:trPr>
          <w:trHeight w:val="301"/>
        </w:trPr>
        <w:tc>
          <w:tcPr>
            <w:tcW w:w="9833" w:type="dxa"/>
            <w:gridSpan w:val="2"/>
          </w:tcPr>
          <w:p w:rsidR="00ED327A" w:rsidRPr="00ED327A" w:rsidRDefault="00ED327A" w:rsidP="00ED327A">
            <w:pPr>
              <w:autoSpaceDE w:val="0"/>
              <w:autoSpaceDN w:val="0"/>
              <w:adjustRightInd w:val="0"/>
              <w:spacing w:after="0" w:line="240" w:lineRule="auto"/>
            </w:pPr>
            <w:r w:rsidRPr="0009131C">
              <w:rPr>
                <w:b/>
              </w:rPr>
              <w:t>Project</w:t>
            </w:r>
            <w:r>
              <w:rPr>
                <w:b/>
              </w:rPr>
              <w:t xml:space="preserve"> Title </w:t>
            </w:r>
            <w:r>
              <w:t>:</w:t>
            </w:r>
            <w:r w:rsidR="004C1099">
              <w:t xml:space="preserve">  </w:t>
            </w:r>
            <w:r w:rsidR="004C1099" w:rsidRPr="003C139A">
              <w:rPr>
                <w:rFonts w:eastAsia="SimSun" w:cs="Times New Roman"/>
                <w:kern w:val="2"/>
                <w:lang w:eastAsia="zh-CN"/>
              </w:rPr>
              <w:t>China-Ghana South-South Cooperation on Renewable Energy Technology Transfer</w:t>
            </w:r>
          </w:p>
        </w:tc>
      </w:tr>
      <w:tr w:rsidR="00ED327A" w:rsidTr="00ED327A">
        <w:trPr>
          <w:trHeight w:val="287"/>
        </w:trPr>
        <w:tc>
          <w:tcPr>
            <w:tcW w:w="9833" w:type="dxa"/>
            <w:gridSpan w:val="2"/>
          </w:tcPr>
          <w:p w:rsidR="00ED327A" w:rsidRPr="0009131C" w:rsidRDefault="00ED327A" w:rsidP="00ED327A">
            <w:pPr>
              <w:autoSpaceDE w:val="0"/>
              <w:autoSpaceDN w:val="0"/>
              <w:adjustRightInd w:val="0"/>
              <w:spacing w:after="0"/>
              <w:rPr>
                <w:b/>
              </w:rPr>
            </w:pPr>
            <w:r w:rsidRPr="008F6CD2">
              <w:rPr>
                <w:b/>
              </w:rPr>
              <w:t>Implementing Agency:</w:t>
            </w:r>
            <w:r w:rsidR="004C1099">
              <w:rPr>
                <w:b/>
              </w:rPr>
              <w:t xml:space="preserve">  </w:t>
            </w:r>
            <w:r w:rsidR="004C1099" w:rsidRPr="003C139A">
              <w:t>Energy Commission</w:t>
            </w:r>
          </w:p>
        </w:tc>
      </w:tr>
      <w:tr w:rsidR="00ED327A" w:rsidTr="00ED327A">
        <w:trPr>
          <w:trHeight w:val="242"/>
        </w:trPr>
        <w:tc>
          <w:tcPr>
            <w:tcW w:w="5496" w:type="dxa"/>
          </w:tcPr>
          <w:p w:rsidR="00ED327A" w:rsidRPr="008F6CD2" w:rsidRDefault="00ED327A" w:rsidP="004E343C">
            <w:pPr>
              <w:autoSpaceDE w:val="0"/>
              <w:autoSpaceDN w:val="0"/>
              <w:adjustRightInd w:val="0"/>
              <w:spacing w:after="0" w:line="240" w:lineRule="auto"/>
              <w:rPr>
                <w:b/>
              </w:rPr>
            </w:pPr>
            <w:r w:rsidRPr="0009131C">
              <w:rPr>
                <w:b/>
              </w:rPr>
              <w:t>Date</w:t>
            </w:r>
            <w:r w:rsidRPr="0005071E">
              <w:t>:</w:t>
            </w:r>
            <w:r>
              <w:t xml:space="preserve"> </w:t>
            </w:r>
            <w:r w:rsidR="004E343C">
              <w:t xml:space="preserve">  13</w:t>
            </w:r>
            <w:r w:rsidR="004C1099" w:rsidRPr="004C1099">
              <w:rPr>
                <w:vertAlign w:val="superscript"/>
              </w:rPr>
              <w:t>th</w:t>
            </w:r>
            <w:r w:rsidR="004C1099">
              <w:t xml:space="preserve"> </w:t>
            </w:r>
            <w:r w:rsidR="004E343C">
              <w:t>July</w:t>
            </w:r>
            <w:r w:rsidR="004C1099">
              <w:t>, 2015</w:t>
            </w:r>
          </w:p>
        </w:tc>
        <w:tc>
          <w:tcPr>
            <w:tcW w:w="4337" w:type="dxa"/>
          </w:tcPr>
          <w:p w:rsidR="00ED327A" w:rsidRPr="008F6CD2" w:rsidRDefault="00ED327A" w:rsidP="004E343C">
            <w:pPr>
              <w:autoSpaceDE w:val="0"/>
              <w:autoSpaceDN w:val="0"/>
              <w:adjustRightInd w:val="0"/>
              <w:spacing w:after="0" w:line="240" w:lineRule="auto"/>
              <w:rPr>
                <w:b/>
              </w:rPr>
            </w:pPr>
            <w:r w:rsidRPr="008F6CD2">
              <w:rPr>
                <w:b/>
              </w:rPr>
              <w:t>Reporting Period</w:t>
            </w:r>
            <w:r w:rsidRPr="008F6CD2">
              <w:t>:</w:t>
            </w:r>
            <w:r w:rsidR="004C1099">
              <w:t xml:space="preserve"> </w:t>
            </w:r>
            <w:r w:rsidR="004E343C">
              <w:t>1</w:t>
            </w:r>
            <w:r w:rsidR="00D55A0F">
              <w:t xml:space="preserve"> </w:t>
            </w:r>
            <w:r w:rsidR="004E343C">
              <w:t>April</w:t>
            </w:r>
            <w:r w:rsidR="00D55A0F">
              <w:t xml:space="preserve"> </w:t>
            </w:r>
            <w:r w:rsidR="004E343C">
              <w:t>2015 – 30 June</w:t>
            </w:r>
            <w:r w:rsidR="004C1099">
              <w:t xml:space="preserve"> 2015</w:t>
            </w:r>
          </w:p>
        </w:tc>
      </w:tr>
    </w:tbl>
    <w:p w:rsidR="00F10AF8" w:rsidRDefault="00F10AF8" w:rsidP="00F10AF8">
      <w:pPr>
        <w:spacing w:after="0"/>
        <w:rPr>
          <w:rFonts w:ascii="Arial" w:hAnsi="Arial" w:cs="Arial"/>
          <w:b/>
        </w:rPr>
      </w:pPr>
    </w:p>
    <w:p w:rsidR="0060073B" w:rsidRDefault="0060073B" w:rsidP="00F10AF8">
      <w:pPr>
        <w:spacing w:after="0"/>
        <w:rPr>
          <w:rFonts w:ascii="Arial" w:hAnsi="Arial" w:cs="Arial"/>
          <w:b/>
        </w:rPr>
      </w:pPr>
      <w:r>
        <w:rPr>
          <w:rFonts w:ascii="Arial" w:hAnsi="Arial" w:cs="Arial"/>
          <w:b/>
        </w:rPr>
        <w:t>Executive Summary</w:t>
      </w:r>
    </w:p>
    <w:p w:rsidR="0060073B" w:rsidRPr="00493961" w:rsidRDefault="0060073B" w:rsidP="00493961">
      <w:pPr>
        <w:spacing w:after="0"/>
        <w:jc w:val="both"/>
        <w:rPr>
          <w:rFonts w:ascii="Arial" w:hAnsi="Arial" w:cs="Arial"/>
        </w:rPr>
      </w:pPr>
    </w:p>
    <w:p w:rsidR="0060073B" w:rsidRPr="006309FA" w:rsidRDefault="0060073B" w:rsidP="00493961">
      <w:pPr>
        <w:spacing w:after="0"/>
        <w:jc w:val="both"/>
        <w:rPr>
          <w:rFonts w:cstheme="minorHAnsi"/>
        </w:rPr>
      </w:pPr>
      <w:r w:rsidRPr="006309FA">
        <w:rPr>
          <w:rFonts w:cstheme="minorHAnsi"/>
        </w:rPr>
        <w:t xml:space="preserve">The China-Ghana South-South Cooperation on Renewable Energy Technology Transfer project commenced </w:t>
      </w:r>
      <w:r w:rsidR="00493961" w:rsidRPr="006309FA">
        <w:rPr>
          <w:rFonts w:cstheme="minorHAnsi"/>
        </w:rPr>
        <w:t>activities in January</w:t>
      </w:r>
      <w:proofErr w:type="gramStart"/>
      <w:r w:rsidR="00493961" w:rsidRPr="006309FA">
        <w:rPr>
          <w:rFonts w:cstheme="minorHAnsi"/>
        </w:rPr>
        <w:t>,2015</w:t>
      </w:r>
      <w:proofErr w:type="gramEnd"/>
      <w:r w:rsidR="00493961" w:rsidRPr="006309FA">
        <w:rPr>
          <w:rFonts w:cstheme="minorHAnsi"/>
        </w:rPr>
        <w:t xml:space="preserve">. The </w:t>
      </w:r>
      <w:r w:rsidR="003513F0">
        <w:rPr>
          <w:rFonts w:cstheme="minorHAnsi"/>
        </w:rPr>
        <w:t>major concentration of the second</w:t>
      </w:r>
      <w:r w:rsidR="009926B7">
        <w:rPr>
          <w:rFonts w:cstheme="minorHAnsi"/>
        </w:rPr>
        <w:t xml:space="preserve"> quarter was to</w:t>
      </w:r>
      <w:r w:rsidR="00493961" w:rsidRPr="006309FA">
        <w:rPr>
          <w:rFonts w:cstheme="minorHAnsi"/>
        </w:rPr>
        <w:t xml:space="preserve"> </w:t>
      </w:r>
      <w:r w:rsidR="003513F0">
        <w:rPr>
          <w:rFonts w:cstheme="minorHAnsi"/>
        </w:rPr>
        <w:t>establish a good understanding of the status of renewable energy policy development in Ghana in order to prope</w:t>
      </w:r>
      <w:r w:rsidR="009926B7">
        <w:rPr>
          <w:rFonts w:cstheme="minorHAnsi"/>
        </w:rPr>
        <w:t>rly orient the</w:t>
      </w:r>
      <w:r w:rsidR="003513F0">
        <w:rPr>
          <w:rFonts w:cstheme="minorHAnsi"/>
        </w:rPr>
        <w:t xml:space="preserve"> project.</w:t>
      </w:r>
      <w:r w:rsidR="00493961" w:rsidRPr="006309FA">
        <w:rPr>
          <w:rFonts w:cstheme="minorHAnsi"/>
        </w:rPr>
        <w:t xml:space="preserve">  </w:t>
      </w:r>
    </w:p>
    <w:p w:rsidR="00493961" w:rsidRPr="006309FA" w:rsidRDefault="00493961" w:rsidP="00493961">
      <w:pPr>
        <w:spacing w:after="0"/>
        <w:jc w:val="both"/>
        <w:rPr>
          <w:rFonts w:cstheme="minorHAnsi"/>
        </w:rPr>
      </w:pPr>
    </w:p>
    <w:p w:rsidR="00493961" w:rsidRPr="006309FA" w:rsidRDefault="00493961" w:rsidP="00493961">
      <w:pPr>
        <w:spacing w:after="0"/>
        <w:jc w:val="both"/>
        <w:rPr>
          <w:rFonts w:cstheme="minorHAnsi"/>
        </w:rPr>
      </w:pPr>
      <w:r w:rsidRPr="006309FA">
        <w:rPr>
          <w:rFonts w:cstheme="minorHAnsi"/>
        </w:rPr>
        <w:t xml:space="preserve">As at the end of the </w:t>
      </w:r>
      <w:r w:rsidR="004E343C">
        <w:rPr>
          <w:rFonts w:cstheme="minorHAnsi"/>
        </w:rPr>
        <w:t>2</w:t>
      </w:r>
      <w:r w:rsidR="004E343C" w:rsidRPr="004E343C">
        <w:rPr>
          <w:rFonts w:cstheme="minorHAnsi"/>
          <w:vertAlign w:val="superscript"/>
        </w:rPr>
        <w:t>nd</w:t>
      </w:r>
      <w:r w:rsidRPr="006309FA">
        <w:rPr>
          <w:rFonts w:cstheme="minorHAnsi"/>
        </w:rPr>
        <w:t xml:space="preserve"> Quarter, the Project had completed the procurement of office equipment and furniture.  </w:t>
      </w:r>
      <w:r w:rsidR="006309FA" w:rsidRPr="006309FA">
        <w:rPr>
          <w:rFonts w:cstheme="minorHAnsi"/>
        </w:rPr>
        <w:t xml:space="preserve"> </w:t>
      </w:r>
      <w:r w:rsidRPr="006309FA">
        <w:rPr>
          <w:rFonts w:cstheme="minorHAnsi"/>
        </w:rPr>
        <w:t>Th</w:t>
      </w:r>
      <w:r w:rsidR="005E5EFD">
        <w:rPr>
          <w:rFonts w:cstheme="minorHAnsi"/>
        </w:rPr>
        <w:t>e second</w:t>
      </w:r>
      <w:r w:rsidRPr="006309FA">
        <w:rPr>
          <w:rFonts w:cstheme="minorHAnsi"/>
        </w:rPr>
        <w:t xml:space="preserve"> Steering Committee Meeting was also held on the </w:t>
      </w:r>
      <w:r w:rsidR="005E5EFD">
        <w:rPr>
          <w:rFonts w:cstheme="minorHAnsi"/>
        </w:rPr>
        <w:t>16</w:t>
      </w:r>
      <w:r w:rsidR="005E5EFD" w:rsidRPr="005E5EFD">
        <w:rPr>
          <w:rFonts w:cstheme="minorHAnsi"/>
          <w:vertAlign w:val="superscript"/>
        </w:rPr>
        <w:t>th</w:t>
      </w:r>
      <w:r w:rsidR="005E5EFD">
        <w:rPr>
          <w:rFonts w:cstheme="minorHAnsi"/>
        </w:rPr>
        <w:t xml:space="preserve"> of June</w:t>
      </w:r>
      <w:r w:rsidR="003513F0">
        <w:rPr>
          <w:rFonts w:cstheme="minorHAnsi"/>
        </w:rPr>
        <w:t xml:space="preserve"> 2015</w:t>
      </w:r>
      <w:r w:rsidR="00937DDB">
        <w:rPr>
          <w:rFonts w:cstheme="minorHAnsi"/>
        </w:rPr>
        <w:t>.  Furthermore, the Project Management Unit</w:t>
      </w:r>
      <w:r w:rsidR="00847434" w:rsidRPr="006309FA">
        <w:rPr>
          <w:rFonts w:cstheme="minorHAnsi"/>
        </w:rPr>
        <w:t xml:space="preserve"> </w:t>
      </w:r>
      <w:r w:rsidR="003513F0">
        <w:rPr>
          <w:rFonts w:cstheme="minorHAnsi"/>
        </w:rPr>
        <w:t xml:space="preserve">continued activities on the </w:t>
      </w:r>
      <w:r w:rsidRPr="006309FA">
        <w:rPr>
          <w:rFonts w:cstheme="minorHAnsi"/>
        </w:rPr>
        <w:t xml:space="preserve">Annual Work Plan involving the engagement of </w:t>
      </w:r>
      <w:r w:rsidR="00847434" w:rsidRPr="006309FA">
        <w:rPr>
          <w:rFonts w:cstheme="minorHAnsi"/>
        </w:rPr>
        <w:t>a consultant to conduct a policy review of renewable energy in Ghana and identify gaps with recommended solutions.</w:t>
      </w:r>
    </w:p>
    <w:p w:rsidR="00493961" w:rsidRPr="006309FA" w:rsidRDefault="00493961" w:rsidP="00493961">
      <w:pPr>
        <w:spacing w:after="0"/>
        <w:jc w:val="both"/>
        <w:rPr>
          <w:rFonts w:cstheme="minorHAnsi"/>
        </w:rPr>
      </w:pPr>
    </w:p>
    <w:p w:rsidR="00493961" w:rsidRPr="006309FA" w:rsidRDefault="00493961" w:rsidP="00493961">
      <w:pPr>
        <w:spacing w:after="0"/>
        <w:jc w:val="both"/>
        <w:rPr>
          <w:rFonts w:cstheme="minorHAnsi"/>
        </w:rPr>
      </w:pPr>
      <w:r w:rsidRPr="006309FA">
        <w:rPr>
          <w:rFonts w:cstheme="minorHAnsi"/>
        </w:rPr>
        <w:t>The project is on course and it is</w:t>
      </w:r>
      <w:r w:rsidR="00847434" w:rsidRPr="006309FA">
        <w:rPr>
          <w:rFonts w:cstheme="minorHAnsi"/>
        </w:rPr>
        <w:t xml:space="preserve"> expected that by</w:t>
      </w:r>
      <w:r w:rsidRPr="006309FA">
        <w:rPr>
          <w:rFonts w:cstheme="minorHAnsi"/>
        </w:rPr>
        <w:t xml:space="preserve"> the</w:t>
      </w:r>
      <w:r w:rsidR="00847434" w:rsidRPr="006309FA">
        <w:rPr>
          <w:rFonts w:cstheme="minorHAnsi"/>
        </w:rPr>
        <w:t xml:space="preserve"> end of the</w:t>
      </w:r>
      <w:r w:rsidR="00E3481D">
        <w:rPr>
          <w:rFonts w:cstheme="minorHAnsi"/>
        </w:rPr>
        <w:t xml:space="preserve"> third</w:t>
      </w:r>
      <w:r w:rsidR="00847434" w:rsidRPr="006309FA">
        <w:rPr>
          <w:rFonts w:cstheme="minorHAnsi"/>
        </w:rPr>
        <w:t xml:space="preserve"> quarter there will be clarity on specific strategies that will be required to enhance the use, regulation and promotion of renewable energy technologies</w:t>
      </w:r>
      <w:r w:rsidR="00937DDB">
        <w:rPr>
          <w:rFonts w:cstheme="minorHAnsi"/>
        </w:rPr>
        <w:t xml:space="preserve"> after completion of the first activity on the AWP</w:t>
      </w:r>
      <w:r w:rsidR="00E3481D">
        <w:rPr>
          <w:rFonts w:cstheme="minorHAnsi"/>
        </w:rPr>
        <w:t xml:space="preserve">.  Work on the development of a Master Plan has been deferred to </w:t>
      </w:r>
      <w:r w:rsidR="009926B7">
        <w:rPr>
          <w:rFonts w:cstheme="minorHAnsi"/>
        </w:rPr>
        <w:t>the next year following feedback received from the Steering Committee and other stakeholders on the need to complete initial studies on renewable energy technologies specifically to avoid duplication of efforts</w:t>
      </w:r>
      <w:r w:rsidR="00BC7D7B" w:rsidRPr="006309FA">
        <w:rPr>
          <w:rFonts w:cstheme="minorHAnsi"/>
        </w:rPr>
        <w:t>.</w:t>
      </w:r>
      <w:r w:rsidR="00847434" w:rsidRPr="006309FA">
        <w:rPr>
          <w:rFonts w:cstheme="minorHAnsi"/>
        </w:rPr>
        <w:t xml:space="preserve"> </w:t>
      </w:r>
      <w:r w:rsidRPr="006309FA">
        <w:rPr>
          <w:rFonts w:cstheme="minorHAnsi"/>
        </w:rPr>
        <w:t xml:space="preserve"> </w:t>
      </w:r>
    </w:p>
    <w:p w:rsidR="0060073B" w:rsidRPr="00493961" w:rsidRDefault="0060073B" w:rsidP="00493961">
      <w:pPr>
        <w:spacing w:after="0"/>
        <w:jc w:val="both"/>
        <w:rPr>
          <w:rFonts w:ascii="Arial" w:hAnsi="Arial" w:cs="Arial"/>
        </w:rPr>
      </w:pPr>
    </w:p>
    <w:p w:rsidR="00A41ABF" w:rsidRPr="00A41ABF" w:rsidRDefault="00A41ABF" w:rsidP="00C94C5A">
      <w:pPr>
        <w:rPr>
          <w:rFonts w:ascii="Arial" w:hAnsi="Arial" w:cs="Arial"/>
          <w:b/>
        </w:rPr>
      </w:pPr>
      <w:r w:rsidRPr="00A41ABF">
        <w:rPr>
          <w:rFonts w:ascii="Arial" w:hAnsi="Arial" w:cs="Arial"/>
          <w:b/>
        </w:rPr>
        <w:t xml:space="preserve">I. </w:t>
      </w:r>
      <w:r w:rsidR="008B0A98">
        <w:rPr>
          <w:rFonts w:ascii="Arial" w:hAnsi="Arial" w:cs="Arial"/>
          <w:b/>
        </w:rPr>
        <w:t>Results</w:t>
      </w:r>
      <w:r>
        <w:rPr>
          <w:rFonts w:ascii="Arial" w:hAnsi="Arial" w:cs="Arial"/>
          <w:b/>
        </w:rPr>
        <w:t xml:space="preserve"> </w:t>
      </w:r>
      <w:r w:rsidRPr="00A41ABF">
        <w:rPr>
          <w:rFonts w:ascii="Arial" w:hAnsi="Arial" w:cs="Arial"/>
          <w:b/>
        </w:rPr>
        <w:t>Assessment</w:t>
      </w:r>
    </w:p>
    <w:tbl>
      <w:tblPr>
        <w:tblStyle w:val="TableGrid"/>
        <w:tblW w:w="10474" w:type="dxa"/>
        <w:tblInd w:w="1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952"/>
        <w:gridCol w:w="1980"/>
        <w:gridCol w:w="1350"/>
        <w:gridCol w:w="3600"/>
        <w:gridCol w:w="1592"/>
      </w:tblGrid>
      <w:tr w:rsidR="0094621E" w:rsidTr="00575B4D">
        <w:trPr>
          <w:trHeight w:val="1276"/>
          <w:tblHeader/>
        </w:trPr>
        <w:tc>
          <w:tcPr>
            <w:tcW w:w="1952" w:type="dxa"/>
            <w:shd w:val="pct15" w:color="auto" w:fill="auto"/>
            <w:vAlign w:val="center"/>
          </w:tcPr>
          <w:p w:rsidR="0094621E" w:rsidRPr="00042BF9" w:rsidRDefault="008C0979" w:rsidP="00836C88">
            <w:pPr>
              <w:spacing w:before="40" w:after="40"/>
              <w:jc w:val="center"/>
              <w:rPr>
                <w:rFonts w:ascii="Arial" w:hAnsi="Arial" w:cs="Arial"/>
                <w:b/>
                <w:bCs/>
                <w:color w:val="000000"/>
              </w:rPr>
            </w:pPr>
            <w:r>
              <w:rPr>
                <w:rFonts w:ascii="Arial" w:hAnsi="Arial" w:cs="Arial"/>
                <w:b/>
                <w:bCs/>
                <w:color w:val="000000"/>
              </w:rPr>
              <w:t>Results</w:t>
            </w:r>
            <w:r w:rsidR="0094621E" w:rsidRPr="00042BF9">
              <w:rPr>
                <w:rFonts w:ascii="Arial" w:hAnsi="Arial" w:cs="Arial"/>
                <w:b/>
                <w:bCs/>
                <w:color w:val="000000"/>
              </w:rPr>
              <w:t xml:space="preserve"> (</w:t>
            </w:r>
            <w:r w:rsidR="0094621E" w:rsidRPr="002C1E5F">
              <w:rPr>
                <w:rFonts w:ascii="Arial" w:hAnsi="Arial" w:cs="Arial"/>
                <w:b/>
                <w:bCs/>
                <w:i/>
                <w:color w:val="000000"/>
                <w:sz w:val="18"/>
                <w:szCs w:val="18"/>
              </w:rPr>
              <w:t xml:space="preserve">extract </w:t>
            </w:r>
            <w:r>
              <w:rPr>
                <w:rFonts w:ascii="Arial" w:hAnsi="Arial" w:cs="Arial"/>
                <w:b/>
                <w:bCs/>
                <w:i/>
                <w:color w:val="000000"/>
                <w:sz w:val="18"/>
                <w:szCs w:val="18"/>
              </w:rPr>
              <w:t xml:space="preserve">outcomes and </w:t>
            </w:r>
            <w:r w:rsidR="0094621E" w:rsidRPr="002C1E5F">
              <w:rPr>
                <w:rFonts w:ascii="Arial" w:hAnsi="Arial" w:cs="Arial"/>
                <w:b/>
                <w:bCs/>
                <w:i/>
                <w:color w:val="000000"/>
                <w:sz w:val="18"/>
                <w:szCs w:val="18"/>
              </w:rPr>
              <w:t>output</w:t>
            </w:r>
            <w:r>
              <w:rPr>
                <w:rFonts w:ascii="Arial" w:hAnsi="Arial" w:cs="Arial"/>
                <w:b/>
                <w:bCs/>
                <w:i/>
                <w:color w:val="000000"/>
                <w:sz w:val="18"/>
                <w:szCs w:val="18"/>
              </w:rPr>
              <w:t>s</w:t>
            </w:r>
            <w:r w:rsidR="0094621E" w:rsidRPr="002C1E5F">
              <w:rPr>
                <w:rFonts w:ascii="Arial" w:hAnsi="Arial" w:cs="Arial"/>
                <w:b/>
                <w:bCs/>
                <w:i/>
                <w:color w:val="000000"/>
                <w:sz w:val="18"/>
                <w:szCs w:val="18"/>
              </w:rPr>
              <w:t xml:space="preserve"> from AWP for reporting period</w:t>
            </w:r>
            <w:r w:rsidR="0094621E" w:rsidRPr="002C1E5F">
              <w:rPr>
                <w:rFonts w:ascii="Arial" w:hAnsi="Arial" w:cs="Arial"/>
                <w:b/>
                <w:bCs/>
                <w:color w:val="000000"/>
                <w:sz w:val="20"/>
                <w:szCs w:val="20"/>
              </w:rPr>
              <w:t>)</w:t>
            </w:r>
          </w:p>
        </w:tc>
        <w:tc>
          <w:tcPr>
            <w:tcW w:w="1980" w:type="dxa"/>
            <w:shd w:val="pct15" w:color="auto" w:fill="auto"/>
            <w:vAlign w:val="center"/>
          </w:tcPr>
          <w:p w:rsidR="0094621E" w:rsidRPr="00042BF9" w:rsidRDefault="0094621E" w:rsidP="00042BF9">
            <w:pPr>
              <w:spacing w:before="40" w:after="40"/>
              <w:jc w:val="center"/>
              <w:rPr>
                <w:rFonts w:ascii="Arial" w:hAnsi="Arial" w:cs="Arial"/>
                <w:b/>
                <w:bCs/>
                <w:color w:val="000000"/>
              </w:rPr>
            </w:pPr>
            <w:r w:rsidRPr="00042BF9">
              <w:rPr>
                <w:rFonts w:ascii="Arial" w:hAnsi="Arial" w:cs="Arial"/>
                <w:b/>
                <w:bCs/>
                <w:color w:val="000000"/>
              </w:rPr>
              <w:t xml:space="preserve">Indicators </w:t>
            </w:r>
            <w:r w:rsidRPr="002C1E5F">
              <w:rPr>
                <w:rFonts w:ascii="Arial" w:hAnsi="Arial" w:cs="Arial"/>
                <w:b/>
                <w:bCs/>
                <w:color w:val="000000"/>
                <w:sz w:val="20"/>
                <w:szCs w:val="20"/>
              </w:rPr>
              <w:t>(</w:t>
            </w:r>
            <w:r w:rsidRPr="002C1E5F">
              <w:rPr>
                <w:rFonts w:ascii="Arial" w:hAnsi="Arial" w:cs="Arial"/>
                <w:b/>
                <w:bCs/>
                <w:i/>
                <w:color w:val="000000"/>
                <w:sz w:val="18"/>
                <w:szCs w:val="18"/>
              </w:rPr>
              <w:t>extract indicators for Outputs being reported on as recorded in AWP</w:t>
            </w:r>
            <w:r w:rsidRPr="002C1E5F">
              <w:rPr>
                <w:rFonts w:ascii="Arial" w:hAnsi="Arial" w:cs="Arial"/>
                <w:b/>
                <w:bCs/>
                <w:color w:val="000000"/>
                <w:sz w:val="20"/>
                <w:szCs w:val="20"/>
              </w:rPr>
              <w:t>)</w:t>
            </w:r>
          </w:p>
        </w:tc>
        <w:tc>
          <w:tcPr>
            <w:tcW w:w="135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Target (s)</w:t>
            </w:r>
          </w:p>
          <w:p w:rsidR="0094621E" w:rsidRPr="002C1E5F" w:rsidRDefault="0094621E" w:rsidP="00836C88">
            <w:pPr>
              <w:spacing w:before="40" w:after="40"/>
              <w:jc w:val="center"/>
              <w:rPr>
                <w:rFonts w:ascii="Arial" w:hAnsi="Arial" w:cs="Arial"/>
                <w:b/>
                <w:bCs/>
                <w:color w:val="000000"/>
                <w:sz w:val="20"/>
                <w:szCs w:val="20"/>
              </w:rPr>
            </w:pPr>
            <w:r w:rsidRPr="002C1E5F">
              <w:rPr>
                <w:rFonts w:ascii="Arial" w:hAnsi="Arial" w:cs="Arial"/>
                <w:b/>
                <w:bCs/>
                <w:color w:val="000000"/>
                <w:sz w:val="20"/>
                <w:szCs w:val="20"/>
              </w:rPr>
              <w:t>(</w:t>
            </w:r>
            <w:r w:rsidRPr="002C1E5F">
              <w:rPr>
                <w:rFonts w:ascii="Arial" w:hAnsi="Arial" w:cs="Arial"/>
                <w:b/>
                <w:bCs/>
                <w:i/>
                <w:color w:val="000000"/>
                <w:sz w:val="18"/>
                <w:szCs w:val="18"/>
              </w:rPr>
              <w:t>extract from AWP</w:t>
            </w:r>
            <w:r w:rsidRPr="002C1E5F">
              <w:rPr>
                <w:rFonts w:ascii="Arial" w:hAnsi="Arial" w:cs="Arial"/>
                <w:b/>
                <w:bCs/>
                <w:color w:val="000000"/>
                <w:sz w:val="20"/>
                <w:szCs w:val="20"/>
              </w:rPr>
              <w:t>)</w:t>
            </w:r>
          </w:p>
        </w:tc>
        <w:tc>
          <w:tcPr>
            <w:tcW w:w="360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 xml:space="preserve">Results Achieved </w:t>
            </w:r>
            <w:r w:rsidRPr="002C1E5F">
              <w:rPr>
                <w:rFonts w:ascii="Arial" w:hAnsi="Arial" w:cs="Arial"/>
                <w:b/>
                <w:bCs/>
                <w:color w:val="000000"/>
                <w:sz w:val="20"/>
                <w:szCs w:val="20"/>
              </w:rPr>
              <w:t>(</w:t>
            </w:r>
            <w:r w:rsidRPr="002C1E5F">
              <w:rPr>
                <w:rFonts w:ascii="Arial" w:hAnsi="Arial" w:cs="Arial"/>
                <w:b/>
                <w:bCs/>
                <w:i/>
                <w:color w:val="000000"/>
                <w:sz w:val="18"/>
                <w:szCs w:val="18"/>
              </w:rPr>
              <w:t xml:space="preserve">per </w:t>
            </w:r>
            <w:r>
              <w:rPr>
                <w:rFonts w:ascii="Arial" w:hAnsi="Arial" w:cs="Arial"/>
                <w:b/>
                <w:bCs/>
                <w:i/>
                <w:color w:val="000000"/>
                <w:sz w:val="18"/>
                <w:szCs w:val="18"/>
              </w:rPr>
              <w:t>outcome/</w:t>
            </w:r>
            <w:r w:rsidRPr="002C1E5F">
              <w:rPr>
                <w:rFonts w:ascii="Arial" w:hAnsi="Arial" w:cs="Arial"/>
                <w:b/>
                <w:bCs/>
                <w:i/>
                <w:color w:val="000000"/>
                <w:sz w:val="18"/>
                <w:szCs w:val="18"/>
              </w:rPr>
              <w:t>output for the reporting period. This should include a description of targets achieved in the quarter</w:t>
            </w:r>
            <w:r w:rsidRPr="002C1E5F">
              <w:rPr>
                <w:rFonts w:ascii="Arial" w:hAnsi="Arial" w:cs="Arial"/>
                <w:b/>
                <w:bCs/>
                <w:color w:val="000000"/>
                <w:sz w:val="20"/>
                <w:szCs w:val="20"/>
              </w:rPr>
              <w:t>)</w:t>
            </w:r>
          </w:p>
        </w:tc>
        <w:tc>
          <w:tcPr>
            <w:tcW w:w="1592" w:type="dxa"/>
            <w:shd w:val="pct15" w:color="auto" w:fill="auto"/>
            <w:vAlign w:val="center"/>
          </w:tcPr>
          <w:p w:rsidR="0094621E" w:rsidRPr="00042BF9" w:rsidRDefault="0094621E" w:rsidP="00575B4D">
            <w:pPr>
              <w:spacing w:before="40" w:after="40"/>
              <w:jc w:val="center"/>
              <w:rPr>
                <w:rFonts w:ascii="Arial" w:hAnsi="Arial" w:cs="Arial"/>
                <w:b/>
                <w:bCs/>
                <w:color w:val="000000"/>
              </w:rPr>
            </w:pPr>
            <w:r w:rsidRPr="00042BF9">
              <w:rPr>
                <w:rFonts w:ascii="Arial" w:hAnsi="Arial" w:cs="Arial"/>
                <w:b/>
                <w:bCs/>
                <w:color w:val="000000"/>
              </w:rPr>
              <w:t xml:space="preserve">Challenges </w:t>
            </w:r>
            <w:r w:rsidRPr="002C1E5F">
              <w:rPr>
                <w:rFonts w:ascii="Arial" w:hAnsi="Arial" w:cs="Arial"/>
                <w:b/>
                <w:bCs/>
                <w:color w:val="000000"/>
                <w:sz w:val="20"/>
                <w:szCs w:val="20"/>
              </w:rPr>
              <w:t>(</w:t>
            </w:r>
            <w:r w:rsidRPr="002C1E5F">
              <w:rPr>
                <w:rFonts w:ascii="Arial" w:hAnsi="Arial" w:cs="Arial"/>
                <w:b/>
                <w:bCs/>
                <w:color w:val="000000"/>
                <w:sz w:val="18"/>
                <w:szCs w:val="18"/>
              </w:rPr>
              <w:t>state difficulties encountered in implementing activities</w:t>
            </w:r>
            <w:r w:rsidRPr="002C1E5F">
              <w:rPr>
                <w:rFonts w:ascii="Arial" w:hAnsi="Arial" w:cs="Arial"/>
                <w:b/>
                <w:bCs/>
                <w:color w:val="000000"/>
                <w:sz w:val="20"/>
                <w:szCs w:val="20"/>
              </w:rPr>
              <w:t>)</w:t>
            </w:r>
          </w:p>
        </w:tc>
      </w:tr>
      <w:tr w:rsidR="008F6CD2" w:rsidTr="00575B4D">
        <w:trPr>
          <w:trHeight w:val="284"/>
        </w:trPr>
        <w:tc>
          <w:tcPr>
            <w:tcW w:w="10474" w:type="dxa"/>
            <w:gridSpan w:val="5"/>
            <w:tcBorders>
              <w:bottom w:val="single" w:sz="4" w:space="0" w:color="auto"/>
            </w:tcBorders>
          </w:tcPr>
          <w:p w:rsidR="008F6CD2" w:rsidRDefault="008F6CD2" w:rsidP="003A0823">
            <w:pPr>
              <w:spacing w:before="40" w:after="40"/>
            </w:pPr>
            <w:r w:rsidRPr="008F6CD2">
              <w:rPr>
                <w:b/>
                <w:color w:val="000000"/>
              </w:rPr>
              <w:t>Outputs</w:t>
            </w:r>
          </w:p>
        </w:tc>
      </w:tr>
      <w:tr w:rsidR="008F6CD2" w:rsidTr="00575B4D">
        <w:trPr>
          <w:trHeight w:val="1055"/>
        </w:trPr>
        <w:tc>
          <w:tcPr>
            <w:tcW w:w="1952" w:type="dxa"/>
            <w:tcBorders>
              <w:top w:val="single" w:sz="4" w:space="0" w:color="auto"/>
              <w:bottom w:val="single" w:sz="4" w:space="0" w:color="auto"/>
            </w:tcBorders>
          </w:tcPr>
          <w:p w:rsidR="00B74E35" w:rsidRPr="00B74E35" w:rsidRDefault="00B74E35" w:rsidP="00B74E35">
            <w:pPr>
              <w:rPr>
                <w:b/>
                <w:sz w:val="20"/>
                <w:szCs w:val="20"/>
              </w:rPr>
            </w:pPr>
            <w:r w:rsidRPr="00B74E35">
              <w:rPr>
                <w:b/>
                <w:sz w:val="20"/>
                <w:szCs w:val="20"/>
              </w:rPr>
              <w:t xml:space="preserve">Output 1.1: Strategy and policies for enhanced use, regulation and promotion of RET in Ghana in place </w:t>
            </w:r>
          </w:p>
          <w:p w:rsidR="00B74E35" w:rsidRPr="00346B65" w:rsidRDefault="00B74E35" w:rsidP="00B74E35">
            <w:pPr>
              <w:rPr>
                <w:i/>
                <w:sz w:val="18"/>
                <w:szCs w:val="18"/>
              </w:rPr>
            </w:pPr>
          </w:p>
          <w:p w:rsidR="00B74E35" w:rsidRPr="00346B65" w:rsidRDefault="00B74E35" w:rsidP="00B74E35">
            <w:pPr>
              <w:rPr>
                <w:i/>
                <w:sz w:val="18"/>
                <w:szCs w:val="18"/>
              </w:rPr>
            </w:pPr>
            <w:r w:rsidRPr="00346B65">
              <w:rPr>
                <w:i/>
                <w:sz w:val="18"/>
                <w:szCs w:val="18"/>
              </w:rPr>
              <w:t xml:space="preserve">Activity Results </w:t>
            </w:r>
          </w:p>
          <w:p w:rsidR="00B74E35" w:rsidRPr="00346B65" w:rsidRDefault="00B74E35" w:rsidP="00B74E35">
            <w:pPr>
              <w:rPr>
                <w:sz w:val="18"/>
                <w:szCs w:val="18"/>
              </w:rPr>
            </w:pPr>
            <w:r w:rsidRPr="00346B65">
              <w:rPr>
                <w:sz w:val="18"/>
                <w:szCs w:val="18"/>
              </w:rPr>
              <w:t>1.1.1.: Review Chinese and Ghanaian RE policies and strategies to identify capacity building gaps and solutions to address them</w:t>
            </w:r>
          </w:p>
          <w:p w:rsidR="008F6CD2" w:rsidRPr="00D36D32" w:rsidRDefault="008F6CD2" w:rsidP="00A5548D">
            <w:pPr>
              <w:spacing w:before="40" w:after="40"/>
              <w:rPr>
                <w:b/>
                <w:color w:val="000000"/>
                <w:sz w:val="18"/>
                <w:szCs w:val="18"/>
              </w:rPr>
            </w:pPr>
          </w:p>
        </w:tc>
        <w:tc>
          <w:tcPr>
            <w:tcW w:w="1980" w:type="dxa"/>
            <w:tcBorders>
              <w:top w:val="single" w:sz="4" w:space="0" w:color="auto"/>
              <w:bottom w:val="single" w:sz="4" w:space="0" w:color="auto"/>
            </w:tcBorders>
          </w:tcPr>
          <w:p w:rsidR="00852DB8" w:rsidRPr="00D36D32" w:rsidRDefault="00852DB8" w:rsidP="00852DB8">
            <w:pPr>
              <w:pStyle w:val="ListParagraph"/>
              <w:numPr>
                <w:ilvl w:val="0"/>
                <w:numId w:val="7"/>
              </w:numPr>
              <w:spacing w:before="40" w:after="40"/>
              <w:ind w:left="314" w:hanging="180"/>
              <w:rPr>
                <w:rFonts w:asciiTheme="minorHAnsi" w:eastAsia="Times New Roman" w:hAnsiTheme="minorHAnsi"/>
                <w:color w:val="000000"/>
                <w:sz w:val="18"/>
                <w:szCs w:val="18"/>
                <w:lang w:eastAsia="zh-CN"/>
              </w:rPr>
            </w:pPr>
            <w:r w:rsidRPr="00D36D32">
              <w:rPr>
                <w:rFonts w:asciiTheme="minorHAnsi" w:eastAsia="Times New Roman" w:hAnsiTheme="minorHAnsi"/>
                <w:color w:val="000000"/>
                <w:sz w:val="18"/>
                <w:szCs w:val="18"/>
                <w:lang w:eastAsia="zh-CN"/>
              </w:rPr>
              <w:t>Number of consultative meetings on RE policy and gaps in Ghana held.</w:t>
            </w:r>
          </w:p>
          <w:p w:rsidR="00852DB8" w:rsidRPr="00D36D32" w:rsidRDefault="00852DB8" w:rsidP="00852DB8">
            <w:pPr>
              <w:pStyle w:val="ListParagraph"/>
              <w:spacing w:before="40" w:after="40"/>
              <w:ind w:left="314"/>
              <w:rPr>
                <w:rFonts w:asciiTheme="minorHAnsi" w:eastAsia="Times New Roman" w:hAnsiTheme="minorHAnsi"/>
                <w:color w:val="000000"/>
                <w:sz w:val="18"/>
                <w:szCs w:val="18"/>
                <w:lang w:eastAsia="zh-CN"/>
              </w:rPr>
            </w:pPr>
          </w:p>
          <w:p w:rsidR="00E726C9" w:rsidRPr="00D36D32" w:rsidRDefault="00852DB8" w:rsidP="00852DB8">
            <w:pPr>
              <w:pStyle w:val="ListParagraph"/>
              <w:numPr>
                <w:ilvl w:val="0"/>
                <w:numId w:val="7"/>
              </w:numPr>
              <w:spacing w:before="40" w:after="40"/>
              <w:ind w:left="314" w:hanging="180"/>
              <w:rPr>
                <w:rFonts w:asciiTheme="minorHAnsi" w:eastAsia="Times New Roman" w:hAnsiTheme="minorHAnsi"/>
                <w:color w:val="000000"/>
                <w:sz w:val="18"/>
                <w:szCs w:val="18"/>
                <w:lang w:eastAsia="zh-CN"/>
              </w:rPr>
            </w:pPr>
            <w:r w:rsidRPr="00D36D32">
              <w:rPr>
                <w:rFonts w:asciiTheme="minorHAnsi" w:eastAsia="Times New Roman" w:hAnsiTheme="minorHAnsi"/>
                <w:color w:val="000000"/>
                <w:sz w:val="18"/>
                <w:szCs w:val="18"/>
                <w:lang w:eastAsia="zh-CN"/>
              </w:rPr>
              <w:t xml:space="preserve"># </w:t>
            </w:r>
            <w:proofErr w:type="gramStart"/>
            <w:r w:rsidRPr="00D36D32">
              <w:rPr>
                <w:rFonts w:asciiTheme="minorHAnsi" w:eastAsia="Times New Roman" w:hAnsiTheme="minorHAnsi"/>
                <w:color w:val="000000"/>
                <w:sz w:val="18"/>
                <w:szCs w:val="18"/>
                <w:lang w:eastAsia="zh-CN"/>
              </w:rPr>
              <w:t>of</w:t>
            </w:r>
            <w:proofErr w:type="gramEnd"/>
            <w:r w:rsidRPr="00D36D32">
              <w:rPr>
                <w:rFonts w:asciiTheme="minorHAnsi" w:eastAsia="Times New Roman" w:hAnsiTheme="minorHAnsi"/>
                <w:color w:val="000000"/>
                <w:sz w:val="18"/>
                <w:szCs w:val="18"/>
                <w:lang w:eastAsia="zh-CN"/>
              </w:rPr>
              <w:t xml:space="preserve"> joint reviews, consultations held and more than % of participants giving positive feedback.</w:t>
            </w:r>
          </w:p>
          <w:p w:rsidR="00E726C9" w:rsidRPr="00D36D32" w:rsidRDefault="00E726C9" w:rsidP="00E726C9">
            <w:pPr>
              <w:pStyle w:val="ListParagraph"/>
              <w:rPr>
                <w:rFonts w:asciiTheme="minorHAnsi" w:eastAsia="Times New Roman" w:hAnsiTheme="minorHAnsi"/>
                <w:color w:val="000000"/>
                <w:sz w:val="18"/>
                <w:szCs w:val="18"/>
                <w:lang w:eastAsia="zh-CN"/>
              </w:rPr>
            </w:pPr>
          </w:p>
          <w:p w:rsidR="00E726C9" w:rsidRPr="00D36D32" w:rsidRDefault="00E726C9" w:rsidP="00852DB8">
            <w:pPr>
              <w:pStyle w:val="ListParagraph"/>
              <w:numPr>
                <w:ilvl w:val="0"/>
                <w:numId w:val="7"/>
              </w:numPr>
              <w:spacing w:before="40" w:after="40"/>
              <w:ind w:left="314" w:hanging="180"/>
              <w:rPr>
                <w:rFonts w:asciiTheme="minorHAnsi" w:eastAsia="Times New Roman" w:hAnsiTheme="minorHAnsi"/>
                <w:color w:val="000000"/>
                <w:sz w:val="18"/>
                <w:szCs w:val="18"/>
                <w:lang w:eastAsia="zh-CN"/>
              </w:rPr>
            </w:pPr>
            <w:r w:rsidRPr="00D36D32">
              <w:rPr>
                <w:rFonts w:asciiTheme="minorHAnsi" w:eastAsia="Times New Roman" w:hAnsiTheme="minorHAnsi"/>
                <w:color w:val="000000"/>
                <w:sz w:val="18"/>
                <w:szCs w:val="18"/>
                <w:lang w:eastAsia="zh-CN"/>
              </w:rPr>
              <w:t xml:space="preserve"># </w:t>
            </w:r>
            <w:proofErr w:type="gramStart"/>
            <w:r w:rsidRPr="00D36D32">
              <w:rPr>
                <w:rFonts w:asciiTheme="minorHAnsi" w:eastAsia="Times New Roman" w:hAnsiTheme="minorHAnsi"/>
                <w:color w:val="000000"/>
                <w:sz w:val="18"/>
                <w:szCs w:val="18"/>
                <w:lang w:eastAsia="zh-CN"/>
              </w:rPr>
              <w:t>of</w:t>
            </w:r>
            <w:proofErr w:type="gramEnd"/>
            <w:r w:rsidRPr="00D36D32">
              <w:rPr>
                <w:rFonts w:asciiTheme="minorHAnsi" w:eastAsia="Times New Roman" w:hAnsiTheme="minorHAnsi"/>
                <w:color w:val="000000"/>
                <w:sz w:val="18"/>
                <w:szCs w:val="18"/>
                <w:lang w:eastAsia="zh-CN"/>
              </w:rPr>
              <w:t xml:space="preserve"> launch workshops/ seminars organized and # participants.</w:t>
            </w:r>
          </w:p>
          <w:p w:rsidR="008F6CD2" w:rsidRPr="00B74E35" w:rsidRDefault="008F6CD2" w:rsidP="00B74E35">
            <w:pPr>
              <w:spacing w:before="40" w:after="40"/>
              <w:rPr>
                <w:rFonts w:eastAsia="Times New Roman"/>
                <w:color w:val="000000"/>
                <w:sz w:val="18"/>
                <w:szCs w:val="18"/>
                <w:lang w:eastAsia="zh-CN"/>
              </w:rPr>
            </w:pPr>
          </w:p>
        </w:tc>
        <w:tc>
          <w:tcPr>
            <w:tcW w:w="1350" w:type="dxa"/>
            <w:tcBorders>
              <w:top w:val="single" w:sz="4" w:space="0" w:color="auto"/>
              <w:bottom w:val="single" w:sz="4" w:space="0" w:color="auto"/>
            </w:tcBorders>
          </w:tcPr>
          <w:p w:rsidR="00852DB8" w:rsidRPr="00D36D32" w:rsidRDefault="00852DB8" w:rsidP="00E12A65">
            <w:pPr>
              <w:rPr>
                <w:rFonts w:eastAsia="Times New Roman" w:cs="Times New Roman"/>
                <w:color w:val="000000"/>
                <w:sz w:val="18"/>
                <w:szCs w:val="18"/>
                <w:lang w:eastAsia="zh-CN"/>
              </w:rPr>
            </w:pPr>
            <w:r w:rsidRPr="00D36D32">
              <w:rPr>
                <w:rFonts w:eastAsia="Times New Roman" w:cs="Times New Roman"/>
                <w:color w:val="000000"/>
                <w:sz w:val="18"/>
                <w:szCs w:val="18"/>
                <w:lang w:eastAsia="zh-CN"/>
              </w:rPr>
              <w:t xml:space="preserve">At least 3 consultative meetings on RE policy and gaps </w:t>
            </w:r>
            <w:r w:rsidR="00E726C9" w:rsidRPr="00D36D32">
              <w:rPr>
                <w:rFonts w:eastAsia="Times New Roman" w:cs="Times New Roman"/>
                <w:color w:val="000000"/>
                <w:sz w:val="18"/>
                <w:szCs w:val="18"/>
                <w:lang w:eastAsia="zh-CN"/>
              </w:rPr>
              <w:t>held in Ghana</w:t>
            </w:r>
            <w:r w:rsidRPr="00D36D32">
              <w:rPr>
                <w:rFonts w:eastAsia="Times New Roman" w:cs="Times New Roman"/>
                <w:color w:val="000000"/>
                <w:sz w:val="18"/>
                <w:szCs w:val="18"/>
                <w:lang w:eastAsia="zh-CN"/>
              </w:rPr>
              <w:t>.</w:t>
            </w:r>
          </w:p>
          <w:p w:rsidR="00852DB8" w:rsidRPr="00D36D32" w:rsidRDefault="00852DB8" w:rsidP="00E12A65">
            <w:pPr>
              <w:rPr>
                <w:rFonts w:eastAsia="Times New Roman" w:cs="Times New Roman"/>
                <w:color w:val="000000"/>
                <w:sz w:val="18"/>
                <w:szCs w:val="18"/>
                <w:lang w:eastAsia="zh-CN"/>
              </w:rPr>
            </w:pPr>
          </w:p>
          <w:p w:rsidR="00852DB8" w:rsidRPr="00D36D32" w:rsidRDefault="00852DB8" w:rsidP="00E12A65">
            <w:pPr>
              <w:rPr>
                <w:rFonts w:eastAsia="Times New Roman" w:cs="Times New Roman"/>
                <w:color w:val="000000"/>
                <w:sz w:val="18"/>
                <w:szCs w:val="18"/>
                <w:lang w:eastAsia="zh-CN"/>
              </w:rPr>
            </w:pPr>
            <w:r w:rsidRPr="00D36D32">
              <w:rPr>
                <w:rFonts w:eastAsia="Times New Roman" w:cs="Times New Roman"/>
                <w:color w:val="000000"/>
                <w:sz w:val="18"/>
                <w:szCs w:val="18"/>
                <w:lang w:eastAsia="zh-CN"/>
              </w:rPr>
              <w:t>Minimum 2 reviews held with minimum 60% positive feedback</w:t>
            </w:r>
          </w:p>
        </w:tc>
        <w:tc>
          <w:tcPr>
            <w:tcW w:w="3600" w:type="dxa"/>
            <w:tcBorders>
              <w:top w:val="single" w:sz="4" w:space="0" w:color="auto"/>
              <w:bottom w:val="single" w:sz="4" w:space="0" w:color="auto"/>
            </w:tcBorders>
          </w:tcPr>
          <w:p w:rsidR="00852DB8" w:rsidRDefault="009926B7" w:rsidP="00355881">
            <w:pPr>
              <w:spacing w:before="40" w:after="40"/>
              <w:rPr>
                <w:color w:val="000000"/>
                <w:sz w:val="18"/>
                <w:szCs w:val="18"/>
              </w:rPr>
            </w:pPr>
            <w:r>
              <w:rPr>
                <w:color w:val="000000"/>
                <w:sz w:val="18"/>
                <w:szCs w:val="18"/>
              </w:rPr>
              <w:t xml:space="preserve">An Individual Consultant, Dr. </w:t>
            </w:r>
            <w:r w:rsidR="00115BEB">
              <w:rPr>
                <w:color w:val="000000"/>
                <w:sz w:val="18"/>
                <w:szCs w:val="18"/>
              </w:rPr>
              <w:t>Essel Ben</w:t>
            </w:r>
            <w:r>
              <w:rPr>
                <w:color w:val="000000"/>
                <w:sz w:val="18"/>
                <w:szCs w:val="18"/>
              </w:rPr>
              <w:t xml:space="preserve"> Hagan was engaged to conduct work on the review of Chinese and Ghanaian RE Policies and strategies.  He started his assignme</w:t>
            </w:r>
            <w:r w:rsidR="0068333E">
              <w:rPr>
                <w:color w:val="000000"/>
                <w:sz w:val="18"/>
                <w:szCs w:val="18"/>
              </w:rPr>
              <w:t>nt in June</w:t>
            </w:r>
            <w:r>
              <w:rPr>
                <w:color w:val="000000"/>
                <w:sz w:val="18"/>
                <w:szCs w:val="18"/>
              </w:rPr>
              <w:t xml:space="preserve"> he is expected to complete work before end August, 2015.</w:t>
            </w:r>
          </w:p>
          <w:p w:rsidR="009926B7" w:rsidRDefault="009926B7" w:rsidP="00355881">
            <w:pPr>
              <w:spacing w:before="40" w:after="40"/>
              <w:rPr>
                <w:color w:val="000000"/>
                <w:sz w:val="18"/>
                <w:szCs w:val="18"/>
              </w:rPr>
            </w:pPr>
          </w:p>
          <w:p w:rsidR="009926B7" w:rsidRDefault="009926B7" w:rsidP="00355881">
            <w:pPr>
              <w:spacing w:before="40" w:after="40"/>
              <w:rPr>
                <w:color w:val="000000"/>
                <w:sz w:val="18"/>
                <w:szCs w:val="18"/>
              </w:rPr>
            </w:pPr>
            <w:r>
              <w:rPr>
                <w:color w:val="000000"/>
                <w:sz w:val="18"/>
                <w:szCs w:val="18"/>
              </w:rPr>
              <w:t xml:space="preserve">To support the work of the Consultant, the PMU facilitated focused group meetings with financial sector, development partners, public officials, private sector and research organizations related to the renewable energy sector. </w:t>
            </w:r>
          </w:p>
          <w:p w:rsidR="009926B7" w:rsidRDefault="009926B7" w:rsidP="00355881">
            <w:pPr>
              <w:spacing w:before="40" w:after="40"/>
              <w:rPr>
                <w:color w:val="000000"/>
                <w:sz w:val="18"/>
                <w:szCs w:val="18"/>
              </w:rPr>
            </w:pPr>
          </w:p>
          <w:p w:rsidR="009926B7" w:rsidRDefault="009926B7" w:rsidP="00355881">
            <w:pPr>
              <w:spacing w:before="40" w:after="40"/>
              <w:rPr>
                <w:color w:val="000000"/>
                <w:sz w:val="18"/>
                <w:szCs w:val="18"/>
              </w:rPr>
            </w:pPr>
            <w:r>
              <w:rPr>
                <w:color w:val="000000"/>
                <w:sz w:val="18"/>
                <w:szCs w:val="18"/>
              </w:rPr>
              <w:t xml:space="preserve">The PMU also organized a broad stakeholder workshop </w:t>
            </w:r>
            <w:r w:rsidR="00CF2C11">
              <w:rPr>
                <w:color w:val="000000"/>
                <w:sz w:val="18"/>
                <w:szCs w:val="18"/>
              </w:rPr>
              <w:t xml:space="preserve">on renewable energy policy review </w:t>
            </w:r>
            <w:r>
              <w:rPr>
                <w:color w:val="000000"/>
                <w:sz w:val="18"/>
                <w:szCs w:val="18"/>
              </w:rPr>
              <w:t xml:space="preserve">which attracted 50participants to review the </w:t>
            </w:r>
            <w:r>
              <w:rPr>
                <w:color w:val="000000"/>
                <w:sz w:val="18"/>
                <w:szCs w:val="18"/>
              </w:rPr>
              <w:lastRenderedPageBreak/>
              <w:t>initial findings of the Consultants and provide inputs on relevant strategies to address some of the identified gaps.</w:t>
            </w:r>
          </w:p>
          <w:p w:rsidR="005432A1" w:rsidRDefault="005432A1" w:rsidP="00355881">
            <w:pPr>
              <w:spacing w:before="40" w:after="40"/>
              <w:rPr>
                <w:color w:val="000000"/>
                <w:sz w:val="18"/>
                <w:szCs w:val="18"/>
              </w:rPr>
            </w:pPr>
          </w:p>
          <w:p w:rsidR="005432A1" w:rsidRPr="00D36D32" w:rsidRDefault="005432A1" w:rsidP="00355881">
            <w:pPr>
              <w:spacing w:before="40" w:after="40"/>
              <w:rPr>
                <w:color w:val="000000"/>
                <w:sz w:val="18"/>
                <w:szCs w:val="18"/>
              </w:rPr>
            </w:pPr>
            <w:r>
              <w:rPr>
                <w:color w:val="000000"/>
                <w:sz w:val="18"/>
                <w:szCs w:val="18"/>
              </w:rPr>
              <w:t xml:space="preserve">The local Consultant, Dr. Hagan also collaborated with a Chinese Consultant </w:t>
            </w:r>
            <w:r w:rsidR="00CF2C11">
              <w:rPr>
                <w:color w:val="000000"/>
                <w:sz w:val="18"/>
                <w:szCs w:val="18"/>
              </w:rPr>
              <w:t>engaged by the Chinese PMU</w:t>
            </w:r>
            <w:r w:rsidR="0068333E">
              <w:rPr>
                <w:color w:val="000000"/>
                <w:sz w:val="18"/>
                <w:szCs w:val="18"/>
              </w:rPr>
              <w:t>, Dr. Shen</w:t>
            </w:r>
            <w:r w:rsidR="00CF2C11">
              <w:rPr>
                <w:color w:val="000000"/>
                <w:sz w:val="18"/>
                <w:szCs w:val="18"/>
              </w:rPr>
              <w:t>.  The Chinese Consultant provided further insight on Chinese policies, strategies and plans on the renewable energy sector. He also participated and delivered a presentation during the broad stakeholder workshop on renewable energy.</w:t>
            </w:r>
          </w:p>
        </w:tc>
        <w:tc>
          <w:tcPr>
            <w:tcW w:w="1592" w:type="dxa"/>
            <w:tcBorders>
              <w:top w:val="single" w:sz="4" w:space="0" w:color="auto"/>
              <w:bottom w:val="single" w:sz="4" w:space="0" w:color="auto"/>
            </w:tcBorders>
          </w:tcPr>
          <w:p w:rsidR="008F6CD2" w:rsidRDefault="008F6CD2" w:rsidP="003A0823">
            <w:pPr>
              <w:spacing w:before="40" w:after="40"/>
            </w:pPr>
          </w:p>
        </w:tc>
      </w:tr>
      <w:tr w:rsidR="009759BB" w:rsidTr="00575B4D">
        <w:trPr>
          <w:trHeight w:val="1055"/>
        </w:trPr>
        <w:tc>
          <w:tcPr>
            <w:tcW w:w="1952" w:type="dxa"/>
            <w:tcBorders>
              <w:top w:val="single" w:sz="4" w:space="0" w:color="auto"/>
              <w:bottom w:val="single" w:sz="8" w:space="0" w:color="000000" w:themeColor="text1"/>
            </w:tcBorders>
          </w:tcPr>
          <w:p w:rsidR="00B74E35" w:rsidRPr="00B74E35" w:rsidRDefault="00B74E35" w:rsidP="00B74E35">
            <w:pPr>
              <w:rPr>
                <w:b/>
                <w:bCs/>
                <w:sz w:val="23"/>
                <w:szCs w:val="23"/>
              </w:rPr>
            </w:pPr>
            <w:r w:rsidRPr="00B74E35">
              <w:rPr>
                <w:b/>
                <w:bCs/>
                <w:sz w:val="20"/>
                <w:szCs w:val="20"/>
              </w:rPr>
              <w:lastRenderedPageBreak/>
              <w:t>Output 4.1 Project Management Structures established and implementation supported</w:t>
            </w:r>
            <w:r w:rsidRPr="00B74E35">
              <w:rPr>
                <w:b/>
                <w:bCs/>
                <w:sz w:val="23"/>
                <w:szCs w:val="23"/>
              </w:rPr>
              <w:t xml:space="preserve"> </w:t>
            </w:r>
          </w:p>
          <w:p w:rsidR="00B74E35" w:rsidRPr="00DB5A0B" w:rsidRDefault="00B74E35" w:rsidP="00B74E35">
            <w:pPr>
              <w:rPr>
                <w:bCs/>
                <w:sz w:val="23"/>
                <w:szCs w:val="23"/>
              </w:rPr>
            </w:pPr>
            <w:r w:rsidRPr="00DB5A0B">
              <w:rPr>
                <w:b/>
                <w:bCs/>
                <w:i/>
                <w:sz w:val="18"/>
                <w:szCs w:val="18"/>
              </w:rPr>
              <w:t>Activity Result</w:t>
            </w:r>
            <w:r w:rsidRPr="00DB5A0B">
              <w:rPr>
                <w:bCs/>
                <w:sz w:val="23"/>
                <w:szCs w:val="23"/>
              </w:rPr>
              <w:t xml:space="preserve"> </w:t>
            </w:r>
          </w:p>
          <w:p w:rsidR="00B74E35" w:rsidRPr="00DB5A0B" w:rsidRDefault="00B74E35" w:rsidP="00B74E35">
            <w:pPr>
              <w:rPr>
                <w:bCs/>
                <w:sz w:val="18"/>
                <w:szCs w:val="18"/>
              </w:rPr>
            </w:pPr>
            <w:r w:rsidRPr="00DB5A0B">
              <w:rPr>
                <w:bCs/>
                <w:sz w:val="18"/>
                <w:szCs w:val="18"/>
              </w:rPr>
              <w:t xml:space="preserve">4.1.1: Set up PMUs in Ghana and China </w:t>
            </w:r>
          </w:p>
          <w:p w:rsidR="00B74E35" w:rsidRPr="00DB5A0B" w:rsidRDefault="00B74E35" w:rsidP="00B74E35">
            <w:pPr>
              <w:rPr>
                <w:bCs/>
                <w:sz w:val="18"/>
                <w:szCs w:val="18"/>
              </w:rPr>
            </w:pPr>
            <w:r w:rsidRPr="00DB5A0B">
              <w:rPr>
                <w:bCs/>
                <w:sz w:val="18"/>
                <w:szCs w:val="18"/>
              </w:rPr>
              <w:t xml:space="preserve">4.1.2: Set up PSCs in Ghana and China </w:t>
            </w:r>
          </w:p>
          <w:p w:rsidR="00E726C9" w:rsidRPr="00E726C9" w:rsidRDefault="00B74E35" w:rsidP="00B74E35">
            <w:pPr>
              <w:spacing w:before="40" w:after="40"/>
              <w:rPr>
                <w:b/>
                <w:color w:val="000000"/>
              </w:rPr>
            </w:pPr>
            <w:r w:rsidRPr="00DB5A0B">
              <w:rPr>
                <w:bCs/>
                <w:sz w:val="18"/>
                <w:szCs w:val="18"/>
              </w:rPr>
              <w:t>4.1.3: Support project implementation</w:t>
            </w:r>
          </w:p>
        </w:tc>
        <w:tc>
          <w:tcPr>
            <w:tcW w:w="1980" w:type="dxa"/>
            <w:tcBorders>
              <w:top w:val="single" w:sz="4" w:space="0" w:color="auto"/>
              <w:bottom w:val="single" w:sz="8" w:space="0" w:color="000000" w:themeColor="text1"/>
            </w:tcBorders>
          </w:tcPr>
          <w:p w:rsidR="00E726C9" w:rsidRPr="009E0490" w:rsidRDefault="00B74E35" w:rsidP="00E726C9">
            <w:pPr>
              <w:spacing w:before="40" w:after="40"/>
              <w:rPr>
                <w:rFonts w:eastAsia="Times New Roman" w:cs="Times New Roman"/>
                <w:color w:val="000000"/>
                <w:sz w:val="18"/>
                <w:szCs w:val="18"/>
                <w:lang w:eastAsia="zh-CN"/>
              </w:rPr>
            </w:pPr>
            <w:r w:rsidRPr="009E0490">
              <w:rPr>
                <w:rFonts w:eastAsia="Times New Roman" w:cs="Times New Roman"/>
                <w:color w:val="000000"/>
                <w:sz w:val="18"/>
                <w:szCs w:val="18"/>
                <w:lang w:eastAsia="zh-CN"/>
              </w:rPr>
              <w:t xml:space="preserve">Documents establishing PMUs and PSCs </w:t>
            </w:r>
            <w:r w:rsidR="004212CD">
              <w:rPr>
                <w:rFonts w:eastAsia="Times New Roman" w:cs="Times New Roman"/>
                <w:color w:val="000000"/>
                <w:sz w:val="18"/>
                <w:szCs w:val="18"/>
                <w:lang w:eastAsia="zh-CN"/>
              </w:rPr>
              <w:t>available</w:t>
            </w:r>
          </w:p>
          <w:p w:rsidR="004212CD" w:rsidRDefault="004212CD" w:rsidP="00E726C9">
            <w:pPr>
              <w:spacing w:before="40" w:after="40"/>
              <w:rPr>
                <w:rFonts w:eastAsia="Times New Roman"/>
                <w:color w:val="000000"/>
                <w:sz w:val="18"/>
                <w:szCs w:val="18"/>
                <w:lang w:val="de-DE" w:eastAsia="zh-CN"/>
              </w:rPr>
            </w:pPr>
          </w:p>
          <w:p w:rsidR="00E726C9" w:rsidRPr="009E0490" w:rsidRDefault="00E726C9" w:rsidP="00E726C9">
            <w:pPr>
              <w:spacing w:before="40" w:after="40"/>
              <w:rPr>
                <w:rFonts w:eastAsia="Times New Roman"/>
                <w:color w:val="000000"/>
                <w:sz w:val="18"/>
                <w:szCs w:val="18"/>
                <w:lang w:val="de-DE" w:eastAsia="zh-CN"/>
              </w:rPr>
            </w:pPr>
            <w:r w:rsidRPr="009E0490">
              <w:rPr>
                <w:rFonts w:eastAsia="Times New Roman"/>
                <w:color w:val="000000"/>
                <w:sz w:val="18"/>
                <w:szCs w:val="18"/>
                <w:lang w:val="de-DE" w:eastAsia="zh-CN"/>
              </w:rPr>
              <w:t>Detailed work plans developed</w:t>
            </w:r>
          </w:p>
          <w:p w:rsidR="00E726C9" w:rsidRPr="009E0490" w:rsidRDefault="00E726C9" w:rsidP="00E726C9">
            <w:pPr>
              <w:spacing w:before="40" w:after="40"/>
              <w:rPr>
                <w:rFonts w:eastAsia="Times New Roman"/>
                <w:color w:val="000000"/>
                <w:sz w:val="18"/>
                <w:szCs w:val="18"/>
                <w:lang w:val="de-DE" w:eastAsia="zh-CN"/>
              </w:rPr>
            </w:pPr>
          </w:p>
          <w:p w:rsidR="00E726C9" w:rsidRPr="009E0490" w:rsidRDefault="00E726C9" w:rsidP="00E726C9">
            <w:pPr>
              <w:spacing w:before="40" w:after="40"/>
              <w:rPr>
                <w:color w:val="000000"/>
                <w:sz w:val="18"/>
                <w:szCs w:val="18"/>
              </w:rPr>
            </w:pPr>
            <w:r w:rsidRPr="009E0490">
              <w:rPr>
                <w:rFonts w:eastAsia="Times New Roman" w:cs="Times New Roman"/>
                <w:color w:val="000000"/>
                <w:sz w:val="18"/>
                <w:szCs w:val="18"/>
                <w:lang w:eastAsia="zh-CN"/>
              </w:rPr>
              <w:t>Regular meetings held in Ghana and China</w:t>
            </w:r>
          </w:p>
          <w:p w:rsidR="00E726C9" w:rsidRPr="009E0490" w:rsidRDefault="00E726C9" w:rsidP="00836C88">
            <w:pPr>
              <w:pStyle w:val="ListParagraph"/>
              <w:spacing w:before="40" w:after="40"/>
              <w:ind w:left="162"/>
              <w:rPr>
                <w:color w:val="000000"/>
                <w:sz w:val="18"/>
                <w:szCs w:val="18"/>
              </w:rPr>
            </w:pPr>
          </w:p>
        </w:tc>
        <w:tc>
          <w:tcPr>
            <w:tcW w:w="1350" w:type="dxa"/>
            <w:tcBorders>
              <w:top w:val="single" w:sz="4" w:space="0" w:color="auto"/>
              <w:bottom w:val="single" w:sz="8" w:space="0" w:color="000000" w:themeColor="text1"/>
            </w:tcBorders>
          </w:tcPr>
          <w:p w:rsidR="00E726C9" w:rsidRPr="009E0490" w:rsidRDefault="00E726C9" w:rsidP="00E12A65">
            <w:pPr>
              <w:rPr>
                <w:rFonts w:cs="Times New Roman"/>
                <w:color w:val="000000"/>
                <w:sz w:val="18"/>
                <w:szCs w:val="18"/>
                <w:lang w:eastAsia="zh-CN"/>
              </w:rPr>
            </w:pPr>
            <w:r w:rsidRPr="009E0490">
              <w:rPr>
                <w:rFonts w:eastAsia="Times New Roman" w:cs="Times New Roman"/>
                <w:color w:val="000000"/>
                <w:sz w:val="18"/>
                <w:szCs w:val="18"/>
                <w:lang w:eastAsia="zh-CN"/>
              </w:rPr>
              <w:t xml:space="preserve">Stakeholder list developed; Project organization established; </w:t>
            </w:r>
            <w:r w:rsidRPr="009E0490">
              <w:rPr>
                <w:rFonts w:cs="Times New Roman"/>
                <w:color w:val="000000"/>
                <w:sz w:val="18"/>
                <w:szCs w:val="18"/>
                <w:lang w:eastAsia="zh-CN"/>
              </w:rPr>
              <w:t>regular meetings held</w:t>
            </w:r>
          </w:p>
          <w:p w:rsidR="00E726C9" w:rsidRPr="009E0490" w:rsidRDefault="00E726C9" w:rsidP="00E12A65">
            <w:pPr>
              <w:rPr>
                <w:rFonts w:cs="Times New Roman"/>
                <w:color w:val="000000"/>
                <w:sz w:val="18"/>
                <w:szCs w:val="18"/>
                <w:lang w:eastAsia="zh-CN"/>
              </w:rPr>
            </w:pPr>
          </w:p>
          <w:p w:rsidR="00473B9E" w:rsidRDefault="00E726C9" w:rsidP="00E12A65">
            <w:pPr>
              <w:rPr>
                <w:rFonts w:eastAsia="Times New Roman" w:cs="Times New Roman"/>
                <w:color w:val="000000"/>
                <w:sz w:val="18"/>
                <w:szCs w:val="18"/>
                <w:lang w:eastAsia="zh-CN"/>
              </w:rPr>
            </w:pPr>
            <w:r w:rsidRPr="009E0490">
              <w:rPr>
                <w:rFonts w:eastAsia="Times New Roman" w:cs="Times New Roman"/>
                <w:color w:val="000000"/>
                <w:sz w:val="18"/>
                <w:szCs w:val="18"/>
                <w:lang w:eastAsia="zh-CN"/>
              </w:rPr>
              <w:t xml:space="preserve">Detailed work plan agreed for the project outlining roles and responsibilities, budget and administration; </w:t>
            </w:r>
          </w:p>
          <w:p w:rsidR="00473B9E" w:rsidRDefault="00473B9E" w:rsidP="00E12A65">
            <w:pPr>
              <w:rPr>
                <w:rFonts w:eastAsia="Times New Roman" w:cs="Times New Roman"/>
                <w:color w:val="000000"/>
                <w:sz w:val="18"/>
                <w:szCs w:val="18"/>
                <w:lang w:eastAsia="zh-CN"/>
              </w:rPr>
            </w:pPr>
          </w:p>
          <w:p w:rsidR="00E726C9" w:rsidRPr="009E0490" w:rsidRDefault="00E726C9" w:rsidP="00E12A65">
            <w:pPr>
              <w:rPr>
                <w:rFonts w:eastAsia="Times New Roman" w:cs="Times New Roman"/>
                <w:color w:val="000000"/>
                <w:sz w:val="18"/>
                <w:szCs w:val="18"/>
                <w:lang w:eastAsia="zh-CN"/>
              </w:rPr>
            </w:pPr>
            <w:r w:rsidRPr="009E0490">
              <w:rPr>
                <w:rFonts w:eastAsia="Times New Roman" w:cs="Times New Roman"/>
                <w:color w:val="000000"/>
                <w:sz w:val="18"/>
                <w:szCs w:val="18"/>
                <w:lang w:eastAsia="zh-CN"/>
              </w:rPr>
              <w:t>PMUs and PSCs meet according to schedule</w:t>
            </w:r>
          </w:p>
          <w:p w:rsidR="00D36D32" w:rsidRPr="009E0490" w:rsidRDefault="00D36D32" w:rsidP="00E12A65">
            <w:pPr>
              <w:rPr>
                <w:rFonts w:eastAsia="Times New Roman" w:cs="Times New Roman"/>
                <w:color w:val="000000"/>
                <w:sz w:val="18"/>
                <w:szCs w:val="18"/>
                <w:lang w:eastAsia="zh-CN"/>
              </w:rPr>
            </w:pPr>
          </w:p>
          <w:p w:rsidR="00D36D32" w:rsidRPr="009E0490" w:rsidRDefault="00D36D32" w:rsidP="00E12A65">
            <w:pPr>
              <w:rPr>
                <w:sz w:val="18"/>
                <w:szCs w:val="18"/>
              </w:rPr>
            </w:pPr>
            <w:r w:rsidRPr="009E0490">
              <w:rPr>
                <w:rFonts w:eastAsia="Times New Roman" w:cs="Times New Roman"/>
                <w:color w:val="000000"/>
                <w:sz w:val="18"/>
                <w:szCs w:val="18"/>
                <w:lang w:eastAsia="zh-CN"/>
              </w:rPr>
              <w:t>PSCs meet at least once per year</w:t>
            </w:r>
          </w:p>
          <w:p w:rsidR="00E726C9" w:rsidRPr="009E0490" w:rsidRDefault="00E726C9" w:rsidP="00E12A65">
            <w:pPr>
              <w:rPr>
                <w:sz w:val="18"/>
                <w:szCs w:val="18"/>
              </w:rPr>
            </w:pPr>
          </w:p>
        </w:tc>
        <w:tc>
          <w:tcPr>
            <w:tcW w:w="3600" w:type="dxa"/>
            <w:tcBorders>
              <w:top w:val="single" w:sz="4" w:space="0" w:color="auto"/>
              <w:bottom w:val="single" w:sz="8" w:space="0" w:color="000000" w:themeColor="text1"/>
            </w:tcBorders>
          </w:tcPr>
          <w:p w:rsidR="005432A1" w:rsidRDefault="0068333E" w:rsidP="00355881">
            <w:pPr>
              <w:spacing w:before="40" w:after="40"/>
              <w:rPr>
                <w:color w:val="000000"/>
                <w:sz w:val="18"/>
                <w:szCs w:val="18"/>
              </w:rPr>
            </w:pPr>
            <w:r>
              <w:rPr>
                <w:color w:val="000000"/>
                <w:sz w:val="18"/>
                <w:szCs w:val="18"/>
              </w:rPr>
              <w:t xml:space="preserve">The Ghana PMU continued the </w:t>
            </w:r>
            <w:proofErr w:type="gramStart"/>
            <w:r>
              <w:rPr>
                <w:color w:val="000000"/>
                <w:sz w:val="18"/>
                <w:szCs w:val="18"/>
              </w:rPr>
              <w:t>bi</w:t>
            </w:r>
            <w:r w:rsidR="005432A1">
              <w:rPr>
                <w:color w:val="000000"/>
                <w:sz w:val="18"/>
                <w:szCs w:val="18"/>
              </w:rPr>
              <w:t xml:space="preserve">weekly </w:t>
            </w:r>
            <w:r w:rsidR="009E0490" w:rsidRPr="009E0490">
              <w:rPr>
                <w:color w:val="000000"/>
                <w:sz w:val="18"/>
                <w:szCs w:val="18"/>
              </w:rPr>
              <w:t xml:space="preserve"> Skype</w:t>
            </w:r>
            <w:proofErr w:type="gramEnd"/>
            <w:r w:rsidR="009E0490" w:rsidRPr="009E0490">
              <w:rPr>
                <w:color w:val="000000"/>
                <w:sz w:val="18"/>
                <w:szCs w:val="18"/>
              </w:rPr>
              <w:t xml:space="preserve"> </w:t>
            </w:r>
            <w:r w:rsidR="005432A1">
              <w:rPr>
                <w:color w:val="000000"/>
                <w:sz w:val="18"/>
                <w:szCs w:val="18"/>
              </w:rPr>
              <w:t xml:space="preserve">teleconferencing </w:t>
            </w:r>
            <w:r w:rsidR="009E0490" w:rsidRPr="009E0490">
              <w:rPr>
                <w:color w:val="000000"/>
                <w:sz w:val="18"/>
                <w:szCs w:val="18"/>
              </w:rPr>
              <w:t xml:space="preserve"> </w:t>
            </w:r>
            <w:r w:rsidR="005432A1">
              <w:rPr>
                <w:color w:val="000000"/>
                <w:sz w:val="18"/>
                <w:szCs w:val="18"/>
              </w:rPr>
              <w:t>to discuss project updates.</w:t>
            </w:r>
          </w:p>
          <w:p w:rsidR="005432A1" w:rsidRDefault="005432A1" w:rsidP="00355881">
            <w:pPr>
              <w:spacing w:before="40" w:after="40"/>
              <w:rPr>
                <w:color w:val="000000"/>
                <w:sz w:val="18"/>
                <w:szCs w:val="18"/>
              </w:rPr>
            </w:pPr>
          </w:p>
          <w:p w:rsidR="005432A1" w:rsidRDefault="005432A1" w:rsidP="00355881">
            <w:pPr>
              <w:spacing w:before="40" w:after="40"/>
              <w:rPr>
                <w:color w:val="000000"/>
                <w:sz w:val="18"/>
                <w:szCs w:val="18"/>
              </w:rPr>
            </w:pPr>
            <w:r>
              <w:rPr>
                <w:color w:val="000000"/>
                <w:sz w:val="18"/>
                <w:szCs w:val="18"/>
              </w:rPr>
              <w:t xml:space="preserve">The </w:t>
            </w:r>
            <w:r w:rsidR="00CF2C11">
              <w:rPr>
                <w:color w:val="000000"/>
                <w:sz w:val="18"/>
                <w:szCs w:val="18"/>
              </w:rPr>
              <w:t>Project Manager for the project</w:t>
            </w:r>
            <w:r w:rsidR="000F7EE2">
              <w:rPr>
                <w:color w:val="000000"/>
                <w:sz w:val="18"/>
                <w:szCs w:val="18"/>
              </w:rPr>
              <w:t xml:space="preserve"> based in China</w:t>
            </w:r>
            <w:r w:rsidR="00CF2C11">
              <w:rPr>
                <w:color w:val="000000"/>
                <w:sz w:val="18"/>
                <w:szCs w:val="18"/>
              </w:rPr>
              <w:t>,</w:t>
            </w:r>
            <w:r w:rsidR="000F7EE2">
              <w:rPr>
                <w:color w:val="000000"/>
                <w:sz w:val="18"/>
                <w:szCs w:val="18"/>
              </w:rPr>
              <w:t xml:space="preserve"> Benjamin Moore paid a working visit to Ghana.  A number of meetings were held with him and he also participated in the broad stakeholder workshop on renewable energy policy review.  During his time in Ghana he also visited a vegetable farm that was employing renewable energy technologies to meet some of its energy requirements.</w:t>
            </w:r>
          </w:p>
          <w:p w:rsidR="005432A1" w:rsidRDefault="009E0490" w:rsidP="00355881">
            <w:pPr>
              <w:spacing w:before="40" w:after="40"/>
              <w:rPr>
                <w:color w:val="000000"/>
                <w:sz w:val="18"/>
                <w:szCs w:val="18"/>
              </w:rPr>
            </w:pPr>
            <w:r w:rsidRPr="009E0490">
              <w:rPr>
                <w:color w:val="000000"/>
                <w:sz w:val="18"/>
                <w:szCs w:val="18"/>
              </w:rPr>
              <w:t xml:space="preserve"> </w:t>
            </w:r>
          </w:p>
          <w:p w:rsidR="00B74E35" w:rsidRDefault="005432A1" w:rsidP="00355881">
            <w:pPr>
              <w:spacing w:before="40" w:after="40"/>
              <w:rPr>
                <w:color w:val="000000"/>
                <w:sz w:val="18"/>
                <w:szCs w:val="18"/>
              </w:rPr>
            </w:pPr>
            <w:r>
              <w:rPr>
                <w:color w:val="000000"/>
                <w:sz w:val="18"/>
                <w:szCs w:val="18"/>
              </w:rPr>
              <w:t>A second</w:t>
            </w:r>
            <w:r w:rsidR="004F152E">
              <w:rPr>
                <w:color w:val="000000"/>
                <w:sz w:val="18"/>
                <w:szCs w:val="18"/>
              </w:rPr>
              <w:t xml:space="preserve"> Steering Committee Mee</w:t>
            </w:r>
            <w:r>
              <w:rPr>
                <w:color w:val="000000"/>
                <w:sz w:val="18"/>
                <w:szCs w:val="18"/>
              </w:rPr>
              <w:t>ting was successfully held on 16</w:t>
            </w:r>
            <w:r w:rsidR="004F152E" w:rsidRPr="004F152E">
              <w:rPr>
                <w:color w:val="000000"/>
                <w:sz w:val="18"/>
                <w:szCs w:val="18"/>
                <w:vertAlign w:val="superscript"/>
              </w:rPr>
              <w:t>th</w:t>
            </w:r>
            <w:r>
              <w:rPr>
                <w:color w:val="000000"/>
                <w:sz w:val="18"/>
                <w:szCs w:val="18"/>
              </w:rPr>
              <w:t xml:space="preserve"> June, 2015 following the recommendation from members to meet every quarter during the first year of the project and subsequently </w:t>
            </w:r>
            <w:proofErr w:type="gramStart"/>
            <w:r>
              <w:rPr>
                <w:color w:val="000000"/>
                <w:sz w:val="18"/>
                <w:szCs w:val="18"/>
              </w:rPr>
              <w:t>consider  review</w:t>
            </w:r>
            <w:proofErr w:type="gramEnd"/>
            <w:r>
              <w:rPr>
                <w:color w:val="000000"/>
                <w:sz w:val="18"/>
                <w:szCs w:val="18"/>
              </w:rPr>
              <w:t xml:space="preserve"> on the number of engagements in a year.</w:t>
            </w:r>
          </w:p>
          <w:p w:rsidR="00FC2F73" w:rsidRDefault="00FC2F73" w:rsidP="00355881">
            <w:pPr>
              <w:spacing w:before="40" w:after="40"/>
              <w:rPr>
                <w:color w:val="000000"/>
                <w:sz w:val="18"/>
                <w:szCs w:val="18"/>
              </w:rPr>
            </w:pPr>
          </w:p>
          <w:p w:rsidR="00B74E35" w:rsidRPr="009E0490" w:rsidRDefault="00B74E35" w:rsidP="005432A1">
            <w:pPr>
              <w:spacing w:before="40" w:after="40"/>
              <w:rPr>
                <w:color w:val="000000"/>
                <w:sz w:val="18"/>
                <w:szCs w:val="18"/>
              </w:rPr>
            </w:pPr>
          </w:p>
        </w:tc>
        <w:tc>
          <w:tcPr>
            <w:tcW w:w="1592" w:type="dxa"/>
            <w:tcBorders>
              <w:top w:val="single" w:sz="4" w:space="0" w:color="auto"/>
              <w:bottom w:val="single" w:sz="8" w:space="0" w:color="000000" w:themeColor="text1"/>
            </w:tcBorders>
          </w:tcPr>
          <w:p w:rsidR="009759BB" w:rsidRPr="00B73CCD" w:rsidRDefault="009759BB" w:rsidP="003A0823">
            <w:pPr>
              <w:spacing w:before="40" w:after="40"/>
              <w:rPr>
                <w:sz w:val="18"/>
                <w:szCs w:val="18"/>
              </w:rPr>
            </w:pPr>
          </w:p>
          <w:p w:rsidR="00FC2F73" w:rsidRPr="00B73CCD" w:rsidRDefault="00B73CCD" w:rsidP="003A0823">
            <w:pPr>
              <w:spacing w:before="40" w:after="40"/>
              <w:rPr>
                <w:sz w:val="18"/>
                <w:szCs w:val="18"/>
              </w:rPr>
            </w:pPr>
            <w:r w:rsidRPr="00B73CCD">
              <w:rPr>
                <w:sz w:val="18"/>
                <w:szCs w:val="18"/>
              </w:rPr>
              <w:t xml:space="preserve">The PMU is yet to move to a dedicated office.  As such all procured furniture and equipment are in storage due to limited space at current office. </w:t>
            </w: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Pr="00FC2F73" w:rsidRDefault="00FC2F73" w:rsidP="003A0823">
            <w:pPr>
              <w:spacing w:before="40" w:after="40"/>
              <w:rPr>
                <w:sz w:val="18"/>
                <w:szCs w:val="18"/>
              </w:rPr>
            </w:pPr>
          </w:p>
        </w:tc>
      </w:tr>
    </w:tbl>
    <w:p w:rsidR="00B77C34" w:rsidRDefault="00B77C34"/>
    <w:tbl>
      <w:tblPr>
        <w:tblStyle w:val="TableGrid"/>
        <w:tblW w:w="10350" w:type="dxa"/>
        <w:tblInd w:w="18" w:type="dxa"/>
        <w:tblLayout w:type="fixed"/>
        <w:tblLook w:val="04A0" w:firstRow="1" w:lastRow="0" w:firstColumn="1" w:lastColumn="0" w:noHBand="0" w:noVBand="1"/>
      </w:tblPr>
      <w:tblGrid>
        <w:gridCol w:w="2070"/>
        <w:gridCol w:w="1080"/>
        <w:gridCol w:w="720"/>
        <w:gridCol w:w="900"/>
        <w:gridCol w:w="1530"/>
        <w:gridCol w:w="630"/>
        <w:gridCol w:w="810"/>
        <w:gridCol w:w="1212"/>
        <w:gridCol w:w="1398"/>
      </w:tblGrid>
      <w:tr w:rsidR="00836C88" w:rsidRPr="000F0C74" w:rsidTr="0061005C">
        <w:tc>
          <w:tcPr>
            <w:tcW w:w="10350" w:type="dxa"/>
            <w:gridSpan w:val="9"/>
            <w:shd w:val="pct12" w:color="auto" w:fill="auto"/>
          </w:tcPr>
          <w:p w:rsidR="00836C88" w:rsidRPr="008B0A98" w:rsidRDefault="00836C88" w:rsidP="00E8193A">
            <w:pPr>
              <w:spacing w:before="120" w:after="120"/>
              <w:rPr>
                <w:rFonts w:ascii="Arial" w:hAnsi="Arial" w:cs="Arial"/>
                <w:sz w:val="20"/>
                <w:szCs w:val="20"/>
              </w:rPr>
            </w:pPr>
            <w:r w:rsidRPr="008B0A98">
              <w:rPr>
                <w:rFonts w:ascii="Arial" w:hAnsi="Arial" w:cs="Arial"/>
                <w:b/>
                <w:sz w:val="20"/>
                <w:szCs w:val="20"/>
              </w:rPr>
              <w:t>II.</w:t>
            </w:r>
            <w:r w:rsidRPr="008B0A98">
              <w:rPr>
                <w:rFonts w:ascii="Arial" w:hAnsi="Arial" w:cs="Arial"/>
                <w:sz w:val="20"/>
                <w:szCs w:val="20"/>
              </w:rPr>
              <w:t xml:space="preserve"> </w:t>
            </w:r>
            <w:r w:rsidR="00E8193A" w:rsidRPr="008B0A98">
              <w:rPr>
                <w:rFonts w:ascii="Arial" w:hAnsi="Arial" w:cs="Arial"/>
                <w:b/>
                <w:sz w:val="20"/>
                <w:szCs w:val="20"/>
              </w:rPr>
              <w:t>Lessons Learnt</w:t>
            </w:r>
            <w:r w:rsidR="00E8193A">
              <w:rPr>
                <w:rFonts w:ascii="Arial" w:hAnsi="Arial" w:cs="Arial"/>
                <w:b/>
                <w:sz w:val="20"/>
                <w:szCs w:val="20"/>
              </w:rPr>
              <w:t xml:space="preserve"> and Opportunities</w:t>
            </w:r>
            <w:r w:rsidR="00E8193A" w:rsidRPr="008B0A98">
              <w:rPr>
                <w:rFonts w:ascii="Arial" w:hAnsi="Arial" w:cs="Arial"/>
                <w:b/>
                <w:sz w:val="20"/>
                <w:szCs w:val="20"/>
              </w:rPr>
              <w:t xml:space="preserve">: </w:t>
            </w:r>
            <w:r w:rsidR="00E8193A" w:rsidRPr="008B0A98">
              <w:rPr>
                <w:rFonts w:ascii="Arial" w:hAnsi="Arial" w:cs="Arial"/>
                <w:b/>
                <w:i/>
                <w:sz w:val="20"/>
                <w:szCs w:val="20"/>
              </w:rPr>
              <w:t>(Please describe new understanding or insights gained from project activities that can contribute to improving future project design and implementation. Give specific examples)</w:t>
            </w:r>
          </w:p>
        </w:tc>
      </w:tr>
      <w:tr w:rsidR="00836C88" w:rsidRPr="000F0C74" w:rsidTr="0061005C">
        <w:tc>
          <w:tcPr>
            <w:tcW w:w="10350" w:type="dxa"/>
            <w:gridSpan w:val="9"/>
          </w:tcPr>
          <w:p w:rsidR="00597A30" w:rsidRDefault="00CF2C11">
            <w:pPr>
              <w:rPr>
                <w:sz w:val="20"/>
                <w:szCs w:val="20"/>
              </w:rPr>
            </w:pPr>
            <w:r>
              <w:rPr>
                <w:sz w:val="20"/>
                <w:szCs w:val="20"/>
              </w:rPr>
              <w:t>The PMU organized its first major meeting which attracted 50 participants</w:t>
            </w:r>
            <w:r w:rsidR="00143E10">
              <w:rPr>
                <w:sz w:val="20"/>
                <w:szCs w:val="20"/>
              </w:rPr>
              <w:t xml:space="preserve"> from various sectors of Ghana</w:t>
            </w:r>
            <w:r>
              <w:rPr>
                <w:sz w:val="20"/>
                <w:szCs w:val="20"/>
              </w:rPr>
              <w:t xml:space="preserve">. A review after the meeting identified a number of </w:t>
            </w:r>
            <w:r w:rsidR="00597A30">
              <w:rPr>
                <w:sz w:val="20"/>
                <w:szCs w:val="20"/>
              </w:rPr>
              <w:t xml:space="preserve">aspects which significantly helped in the success of the </w:t>
            </w:r>
            <w:r w:rsidR="009E2156">
              <w:rPr>
                <w:sz w:val="20"/>
                <w:szCs w:val="20"/>
              </w:rPr>
              <w:t>event and</w:t>
            </w:r>
            <w:r w:rsidR="00597A30">
              <w:rPr>
                <w:sz w:val="20"/>
                <w:szCs w:val="20"/>
              </w:rPr>
              <w:t xml:space="preserve"> </w:t>
            </w:r>
            <w:r w:rsidR="009E2156">
              <w:rPr>
                <w:sz w:val="20"/>
                <w:szCs w:val="20"/>
              </w:rPr>
              <w:t>other issues which could be improved</w:t>
            </w:r>
            <w:r w:rsidR="00597A30">
              <w:rPr>
                <w:sz w:val="20"/>
                <w:szCs w:val="20"/>
              </w:rPr>
              <w:t xml:space="preserve"> upon in the organization of such large meetings</w:t>
            </w:r>
            <w:r w:rsidR="009E2156">
              <w:rPr>
                <w:sz w:val="20"/>
                <w:szCs w:val="20"/>
              </w:rPr>
              <w:t>.  Specifically, the meeting allowed the PMU to build a contact list of relevant s</w:t>
            </w:r>
            <w:r w:rsidR="00143E10">
              <w:rPr>
                <w:sz w:val="20"/>
                <w:szCs w:val="20"/>
              </w:rPr>
              <w:t>takeholders who could</w:t>
            </w:r>
            <w:r w:rsidR="009E2156">
              <w:rPr>
                <w:sz w:val="20"/>
                <w:szCs w:val="20"/>
              </w:rPr>
              <w:t xml:space="preserve"> be easily reached for subsequent support and feedback on initiatives. </w:t>
            </w:r>
          </w:p>
          <w:p w:rsidR="00597A30" w:rsidRDefault="00597A30">
            <w:pPr>
              <w:rPr>
                <w:sz w:val="20"/>
                <w:szCs w:val="20"/>
              </w:rPr>
            </w:pPr>
          </w:p>
          <w:p w:rsidR="00597A30" w:rsidRDefault="00597A30">
            <w:pPr>
              <w:rPr>
                <w:sz w:val="20"/>
                <w:szCs w:val="20"/>
              </w:rPr>
            </w:pPr>
            <w:r>
              <w:rPr>
                <w:sz w:val="20"/>
                <w:szCs w:val="20"/>
              </w:rPr>
              <w:t xml:space="preserve"> In our interactions with the Project Manager, Benjamin Moore during his visit, we learnt that the Chinese side had already proceeded to engage all the Consultants required for the entire project.  The Ghanaian side of the project conduct procurement for Consultants few months prior to the time the Consultant is required.  The P</w:t>
            </w:r>
            <w:r w:rsidR="009E2156">
              <w:rPr>
                <w:sz w:val="20"/>
                <w:szCs w:val="20"/>
              </w:rPr>
              <w:t xml:space="preserve">MU has resolved </w:t>
            </w:r>
            <w:r>
              <w:rPr>
                <w:sz w:val="20"/>
                <w:szCs w:val="20"/>
              </w:rPr>
              <w:t>take som</w:t>
            </w:r>
            <w:r w:rsidR="009E2156">
              <w:rPr>
                <w:sz w:val="20"/>
                <w:szCs w:val="20"/>
              </w:rPr>
              <w:t xml:space="preserve">e lessons from the Chinese example and start a process of engaging all Consultants required for the year after approval of the annual report. </w:t>
            </w:r>
          </w:p>
          <w:p w:rsidR="00597A30" w:rsidRDefault="00597A30">
            <w:pPr>
              <w:rPr>
                <w:sz w:val="20"/>
                <w:szCs w:val="20"/>
              </w:rPr>
            </w:pPr>
          </w:p>
          <w:p w:rsidR="00597A30" w:rsidRDefault="009E2156">
            <w:pPr>
              <w:rPr>
                <w:sz w:val="20"/>
                <w:szCs w:val="20"/>
              </w:rPr>
            </w:pPr>
            <w:r>
              <w:rPr>
                <w:sz w:val="20"/>
                <w:szCs w:val="20"/>
              </w:rPr>
              <w:t>On</w:t>
            </w:r>
            <w:r w:rsidR="00143E10">
              <w:rPr>
                <w:sz w:val="20"/>
                <w:szCs w:val="20"/>
              </w:rPr>
              <w:t>e</w:t>
            </w:r>
            <w:r>
              <w:rPr>
                <w:sz w:val="20"/>
                <w:szCs w:val="20"/>
              </w:rPr>
              <w:t xml:space="preserve"> challenge with</w:t>
            </w:r>
            <w:r w:rsidR="00597A30">
              <w:rPr>
                <w:sz w:val="20"/>
                <w:szCs w:val="20"/>
              </w:rPr>
              <w:t xml:space="preserve"> this approach is that some activities do vary when project activities actually commences and it may either reduce the workload or completely </w:t>
            </w:r>
            <w:r>
              <w:rPr>
                <w:sz w:val="20"/>
                <w:szCs w:val="20"/>
              </w:rPr>
              <w:t xml:space="preserve">make some selected Consultants redundant. </w:t>
            </w:r>
          </w:p>
          <w:p w:rsidR="00597A30" w:rsidRDefault="00597A30">
            <w:pPr>
              <w:rPr>
                <w:sz w:val="20"/>
                <w:szCs w:val="20"/>
              </w:rPr>
            </w:pPr>
          </w:p>
          <w:p w:rsidR="00B77C34" w:rsidRPr="008B0A98" w:rsidRDefault="00B77C34" w:rsidP="009E2156">
            <w:pPr>
              <w:rPr>
                <w:sz w:val="20"/>
                <w:szCs w:val="20"/>
              </w:rPr>
            </w:pPr>
          </w:p>
        </w:tc>
      </w:tr>
      <w:tr w:rsidR="005F2458" w:rsidRPr="000F0C74" w:rsidTr="0061005C">
        <w:tc>
          <w:tcPr>
            <w:tcW w:w="10350" w:type="dxa"/>
            <w:gridSpan w:val="9"/>
            <w:shd w:val="pct12" w:color="auto" w:fill="auto"/>
          </w:tcPr>
          <w:p w:rsidR="005F2458" w:rsidRPr="008B0A98" w:rsidRDefault="005F2458" w:rsidP="00493961">
            <w:pPr>
              <w:spacing w:before="120" w:line="360" w:lineRule="auto"/>
              <w:rPr>
                <w:rFonts w:ascii="Arial" w:hAnsi="Arial" w:cs="Arial"/>
                <w:sz w:val="20"/>
                <w:szCs w:val="20"/>
              </w:rPr>
            </w:pPr>
            <w:r w:rsidRPr="008B0A98">
              <w:rPr>
                <w:rFonts w:ascii="Arial" w:hAnsi="Arial" w:cs="Arial"/>
                <w:b/>
                <w:sz w:val="20"/>
                <w:szCs w:val="20"/>
              </w:rPr>
              <w:lastRenderedPageBreak/>
              <w:t>III.</w:t>
            </w:r>
            <w:r w:rsidRPr="008B0A98">
              <w:rPr>
                <w:rFonts w:ascii="Arial" w:hAnsi="Arial" w:cs="Arial"/>
                <w:sz w:val="20"/>
                <w:szCs w:val="20"/>
              </w:rPr>
              <w:t xml:space="preserve"> </w:t>
            </w:r>
            <w:r w:rsidRPr="008B0A98">
              <w:rPr>
                <w:rFonts w:ascii="Arial" w:hAnsi="Arial" w:cs="Arial"/>
                <w:b/>
                <w:bCs/>
                <w:color w:val="000000"/>
                <w:sz w:val="20"/>
                <w:szCs w:val="20"/>
              </w:rPr>
              <w:t xml:space="preserve">Gender Mainstreaming ( </w:t>
            </w:r>
            <w:r w:rsidRPr="008B0A98">
              <w:rPr>
                <w:rFonts w:ascii="Arial" w:hAnsi="Arial" w:cs="Arial"/>
                <w:b/>
                <w:bCs/>
                <w:i/>
                <w:color w:val="000000"/>
                <w:sz w:val="20"/>
                <w:szCs w:val="20"/>
              </w:rPr>
              <w:t>how did project serve men and women, identify # of men/women served</w:t>
            </w:r>
            <w:r w:rsidRPr="008B0A98">
              <w:rPr>
                <w:rFonts w:ascii="Arial" w:hAnsi="Arial" w:cs="Arial"/>
                <w:b/>
                <w:bCs/>
                <w:color w:val="000000"/>
                <w:sz w:val="20"/>
                <w:szCs w:val="20"/>
              </w:rPr>
              <w:t>)</w:t>
            </w:r>
          </w:p>
        </w:tc>
      </w:tr>
      <w:tr w:rsidR="005F2458" w:rsidRPr="000F0C74" w:rsidTr="0061005C">
        <w:tc>
          <w:tcPr>
            <w:tcW w:w="10350" w:type="dxa"/>
            <w:gridSpan w:val="9"/>
          </w:tcPr>
          <w:p w:rsidR="002C1E5F" w:rsidRDefault="002C1E5F" w:rsidP="00493961">
            <w:pPr>
              <w:rPr>
                <w:sz w:val="20"/>
                <w:szCs w:val="20"/>
              </w:rPr>
            </w:pPr>
          </w:p>
          <w:p w:rsidR="009E2156" w:rsidRPr="008B0A98" w:rsidRDefault="009E2156" w:rsidP="00493961">
            <w:pPr>
              <w:rPr>
                <w:sz w:val="20"/>
                <w:szCs w:val="20"/>
              </w:rPr>
            </w:pPr>
            <w:r>
              <w:rPr>
                <w:sz w:val="20"/>
                <w:szCs w:val="20"/>
              </w:rPr>
              <w:t xml:space="preserve">As part of making the issues of gender more inclusive in the decision making process, the Steering Committee has agreed to the inclusion of a gender based advocacy group as a member of the Committee.  </w:t>
            </w:r>
            <w:r w:rsidR="00143E10">
              <w:rPr>
                <w:sz w:val="20"/>
                <w:szCs w:val="20"/>
              </w:rPr>
              <w:t xml:space="preserve">The NGO </w:t>
            </w:r>
            <w:proofErr w:type="spellStart"/>
            <w:r w:rsidR="00143E10">
              <w:rPr>
                <w:sz w:val="20"/>
                <w:szCs w:val="20"/>
              </w:rPr>
              <w:t>Abantu</w:t>
            </w:r>
            <w:proofErr w:type="spellEnd"/>
            <w:r w:rsidR="00143E10">
              <w:rPr>
                <w:sz w:val="20"/>
                <w:szCs w:val="20"/>
              </w:rPr>
              <w:t xml:space="preserve"> for Development has been invited to join as a Steering Committee member and provide further impetus to issues regarding gender </w:t>
            </w:r>
            <w:r w:rsidR="00F52882">
              <w:rPr>
                <w:sz w:val="20"/>
                <w:szCs w:val="20"/>
              </w:rPr>
              <w:t>equity during project implementation.</w:t>
            </w:r>
          </w:p>
          <w:p w:rsidR="00B77C34" w:rsidRPr="008B0A98" w:rsidRDefault="00B77C34" w:rsidP="00493961">
            <w:pPr>
              <w:rPr>
                <w:sz w:val="20"/>
                <w:szCs w:val="20"/>
              </w:rPr>
            </w:pPr>
          </w:p>
          <w:p w:rsidR="00B77C34" w:rsidRPr="008B0A98" w:rsidRDefault="00B77C34" w:rsidP="00493961">
            <w:pPr>
              <w:rPr>
                <w:sz w:val="20"/>
                <w:szCs w:val="20"/>
              </w:rPr>
            </w:pPr>
          </w:p>
        </w:tc>
      </w:tr>
      <w:tr w:rsidR="00836C88" w:rsidRPr="000F0C74" w:rsidTr="0061005C">
        <w:tc>
          <w:tcPr>
            <w:tcW w:w="10350" w:type="dxa"/>
            <w:gridSpan w:val="9"/>
            <w:shd w:val="pct12" w:color="auto" w:fill="auto"/>
          </w:tcPr>
          <w:p w:rsidR="00836C88" w:rsidRPr="008B0A98" w:rsidRDefault="000F0C74" w:rsidP="00E8193A">
            <w:pPr>
              <w:spacing w:before="120" w:after="120"/>
              <w:rPr>
                <w:rFonts w:ascii="Arial" w:hAnsi="Arial" w:cs="Arial"/>
                <w:b/>
                <w:i/>
                <w:sz w:val="20"/>
                <w:szCs w:val="20"/>
              </w:rPr>
            </w:pPr>
            <w:r w:rsidRPr="008B0A98">
              <w:rPr>
                <w:rFonts w:ascii="Arial" w:hAnsi="Arial" w:cs="Arial"/>
                <w:b/>
                <w:sz w:val="20"/>
                <w:szCs w:val="20"/>
              </w:rPr>
              <w:t xml:space="preserve">IV. </w:t>
            </w:r>
            <w:r w:rsidR="00E8193A" w:rsidRPr="008B0A98">
              <w:rPr>
                <w:rFonts w:ascii="Arial" w:hAnsi="Arial" w:cs="Arial"/>
                <w:b/>
                <w:bCs/>
                <w:color w:val="000000"/>
                <w:sz w:val="20"/>
                <w:szCs w:val="20"/>
              </w:rPr>
              <w:t xml:space="preserve">Capacity Development (Please explain </w:t>
            </w:r>
            <w:r w:rsidR="00E8193A" w:rsidRPr="008B0A98">
              <w:rPr>
                <w:rFonts w:ascii="Arial" w:hAnsi="Arial" w:cs="Arial"/>
                <w:b/>
                <w:bCs/>
                <w:i/>
                <w:color w:val="000000"/>
                <w:sz w:val="20"/>
                <w:szCs w:val="20"/>
              </w:rPr>
              <w:t>how project activities have contributed to improving institutional policies, systems, strategies and structures. Give specific example of actions undertaken and the results achieved)</w:t>
            </w:r>
          </w:p>
        </w:tc>
      </w:tr>
      <w:tr w:rsidR="00836C88" w:rsidRPr="000F0C74" w:rsidTr="0061005C">
        <w:tc>
          <w:tcPr>
            <w:tcW w:w="10350" w:type="dxa"/>
            <w:gridSpan w:val="9"/>
          </w:tcPr>
          <w:p w:rsidR="00836C88" w:rsidRDefault="00404F61" w:rsidP="00493961">
            <w:pPr>
              <w:rPr>
                <w:sz w:val="20"/>
                <w:szCs w:val="20"/>
              </w:rPr>
            </w:pPr>
            <w:r w:rsidRPr="00CE4808">
              <w:rPr>
                <w:sz w:val="20"/>
                <w:szCs w:val="20"/>
              </w:rPr>
              <w:t xml:space="preserve">The project compliments the human resource capacity of the Energy Commission with the addition of a Project Coordinator and a Financial Assistant to work with existing staff of the Renewable Energy Unit. Existing staff will therefore have the opportunity to carry out ongoing </w:t>
            </w:r>
            <w:proofErr w:type="spellStart"/>
            <w:r w:rsidRPr="00CE4808">
              <w:rPr>
                <w:sz w:val="20"/>
                <w:szCs w:val="20"/>
              </w:rPr>
              <w:t>programmes</w:t>
            </w:r>
            <w:proofErr w:type="spellEnd"/>
            <w:r w:rsidRPr="00CE4808">
              <w:rPr>
                <w:sz w:val="20"/>
                <w:szCs w:val="20"/>
              </w:rPr>
              <w:t xml:space="preserve"> and project of the Energy Commission and provide input to the project as and when necessary.  Under this structure the day-to-day coordination of the project will be handled</w:t>
            </w:r>
            <w:r w:rsidR="001F6487" w:rsidRPr="00CE4808">
              <w:rPr>
                <w:sz w:val="20"/>
                <w:szCs w:val="20"/>
              </w:rPr>
              <w:t xml:space="preserve"> by the Project Coordinator.</w:t>
            </w:r>
          </w:p>
          <w:p w:rsidR="009E2156" w:rsidRDefault="009E2156" w:rsidP="00493961">
            <w:pPr>
              <w:rPr>
                <w:sz w:val="20"/>
                <w:szCs w:val="20"/>
              </w:rPr>
            </w:pPr>
          </w:p>
          <w:p w:rsidR="009E2156" w:rsidRPr="00CE4808" w:rsidRDefault="009E2156" w:rsidP="00493961">
            <w:pPr>
              <w:rPr>
                <w:sz w:val="20"/>
                <w:szCs w:val="20"/>
              </w:rPr>
            </w:pPr>
            <w:r>
              <w:rPr>
                <w:sz w:val="20"/>
                <w:szCs w:val="20"/>
              </w:rPr>
              <w:t>Whilst th</w:t>
            </w:r>
            <w:r w:rsidR="00143E10">
              <w:rPr>
                <w:sz w:val="20"/>
                <w:szCs w:val="20"/>
              </w:rPr>
              <w:t>e project did not specifically conduct a training session, the 2-day Workshop held on policy review commenced with presentations from the Ministry of Power, Energy Commission and Private Sector together with a summary from the Consultant.  These presentations infor</w:t>
            </w:r>
            <w:r w:rsidR="00F52882">
              <w:rPr>
                <w:sz w:val="20"/>
                <w:szCs w:val="20"/>
              </w:rPr>
              <w:t>med participants on local and international renewable energy policies in order to assist the participants to make meaningful contributions.</w:t>
            </w:r>
          </w:p>
          <w:p w:rsidR="00B77C34" w:rsidRPr="000F0C74" w:rsidRDefault="00B77C34" w:rsidP="00493961"/>
        </w:tc>
      </w:tr>
      <w:tr w:rsidR="00836C88" w:rsidRPr="008B0A98" w:rsidTr="00B1639F">
        <w:trPr>
          <w:trHeight w:val="937"/>
        </w:trPr>
        <w:tc>
          <w:tcPr>
            <w:tcW w:w="10350" w:type="dxa"/>
            <w:gridSpan w:val="9"/>
            <w:shd w:val="pct12" w:color="auto" w:fill="auto"/>
          </w:tcPr>
          <w:p w:rsidR="00836C88" w:rsidRPr="008B0A98" w:rsidRDefault="000F0C74" w:rsidP="002C1E5F">
            <w:pPr>
              <w:spacing w:before="120" w:after="120"/>
              <w:rPr>
                <w:rFonts w:ascii="Arial" w:hAnsi="Arial" w:cs="Arial"/>
                <w:b/>
                <w:sz w:val="20"/>
                <w:szCs w:val="20"/>
              </w:rPr>
            </w:pPr>
            <w:r w:rsidRPr="008B0A98">
              <w:rPr>
                <w:rFonts w:ascii="Arial" w:hAnsi="Arial" w:cs="Arial"/>
                <w:b/>
                <w:sz w:val="20"/>
                <w:szCs w:val="20"/>
              </w:rPr>
              <w:t xml:space="preserve">V. </w:t>
            </w:r>
            <w:r w:rsidR="00836C88" w:rsidRPr="008B0A98">
              <w:rPr>
                <w:rFonts w:ascii="Arial" w:hAnsi="Arial" w:cs="Arial"/>
                <w:b/>
                <w:sz w:val="20"/>
                <w:szCs w:val="20"/>
              </w:rPr>
              <w:t xml:space="preserve">Innovative Initiatives: </w:t>
            </w:r>
            <w:r w:rsidR="00836C88" w:rsidRPr="008B0A98">
              <w:rPr>
                <w:rFonts w:ascii="Arial" w:hAnsi="Arial" w:cs="Arial"/>
                <w:b/>
                <w:i/>
                <w:sz w:val="20"/>
                <w:szCs w:val="20"/>
              </w:rPr>
              <w:t>(</w:t>
            </w:r>
            <w:r w:rsidR="005F2458" w:rsidRPr="008B0A98">
              <w:rPr>
                <w:rFonts w:ascii="Arial" w:hAnsi="Arial" w:cs="Arial"/>
                <w:b/>
                <w:i/>
                <w:sz w:val="20"/>
                <w:szCs w:val="20"/>
              </w:rPr>
              <w:t>Please describe</w:t>
            </w:r>
            <w:r w:rsidR="00836C88" w:rsidRPr="008B0A98">
              <w:rPr>
                <w:rFonts w:ascii="Arial" w:hAnsi="Arial" w:cs="Arial"/>
                <w:b/>
                <w:i/>
                <w:sz w:val="20"/>
                <w:szCs w:val="20"/>
              </w:rPr>
              <w:t xml:space="preserve"> new/pioneering actions (internal or external) taken during the year that contributed to the project being effective. Effectiveness here can be taken to mean improving practice or processes that aided positive project achievements)</w:t>
            </w:r>
            <w:r w:rsidR="00836C88" w:rsidRPr="008B0A98">
              <w:rPr>
                <w:rFonts w:ascii="Arial" w:hAnsi="Arial" w:cs="Arial"/>
                <w:b/>
                <w:sz w:val="20"/>
                <w:szCs w:val="20"/>
              </w:rPr>
              <w:t>.</w:t>
            </w:r>
          </w:p>
        </w:tc>
      </w:tr>
      <w:tr w:rsidR="00836C88" w:rsidRPr="008B0A98" w:rsidTr="0061005C">
        <w:tc>
          <w:tcPr>
            <w:tcW w:w="10350" w:type="dxa"/>
            <w:gridSpan w:val="9"/>
          </w:tcPr>
          <w:p w:rsidR="00836C88" w:rsidRPr="008B0A98" w:rsidRDefault="005831D0" w:rsidP="00493961">
            <w:pPr>
              <w:rPr>
                <w:sz w:val="20"/>
                <w:szCs w:val="20"/>
              </w:rPr>
            </w:pPr>
            <w:r>
              <w:rPr>
                <w:sz w:val="20"/>
                <w:szCs w:val="20"/>
              </w:rPr>
              <w:t>It is planned that during the course of the project</w:t>
            </w:r>
            <w:r w:rsidR="00B679C1">
              <w:rPr>
                <w:sz w:val="20"/>
                <w:szCs w:val="20"/>
              </w:rPr>
              <w:t>,</w:t>
            </w:r>
            <w:r>
              <w:rPr>
                <w:sz w:val="20"/>
                <w:szCs w:val="20"/>
              </w:rPr>
              <w:t xml:space="preserve"> specific measures would b</w:t>
            </w:r>
            <w:r w:rsidR="00B679C1">
              <w:rPr>
                <w:sz w:val="20"/>
                <w:szCs w:val="20"/>
              </w:rPr>
              <w:t>e taken to especially develop the collaborative work between</w:t>
            </w:r>
            <w:r>
              <w:rPr>
                <w:sz w:val="20"/>
                <w:szCs w:val="20"/>
              </w:rPr>
              <w:t xml:space="preserve"> China and Ghana project management units.  Already, the use of online communication applications such as Skype is facilitating </w:t>
            </w:r>
            <w:r w:rsidR="00B679C1">
              <w:rPr>
                <w:sz w:val="20"/>
                <w:szCs w:val="20"/>
              </w:rPr>
              <w:t>communication between the China an</w:t>
            </w:r>
            <w:r w:rsidR="00504645">
              <w:rPr>
                <w:sz w:val="20"/>
                <w:szCs w:val="20"/>
              </w:rPr>
              <w:t xml:space="preserve">d Ghana project implementers. </w:t>
            </w:r>
          </w:p>
          <w:p w:rsidR="00836C88" w:rsidRPr="008B0A98" w:rsidRDefault="00836C88" w:rsidP="00493961">
            <w:pPr>
              <w:rPr>
                <w:sz w:val="20"/>
                <w:szCs w:val="20"/>
              </w:rPr>
            </w:pPr>
          </w:p>
          <w:p w:rsidR="00B77C34" w:rsidRPr="008B0A98" w:rsidRDefault="00B77C34" w:rsidP="00493961">
            <w:pPr>
              <w:rPr>
                <w:sz w:val="20"/>
                <w:szCs w:val="20"/>
              </w:rPr>
            </w:pPr>
          </w:p>
        </w:tc>
      </w:tr>
      <w:tr w:rsidR="0094621E" w:rsidRPr="008B0A98" w:rsidTr="006309FA">
        <w:trPr>
          <w:trHeight w:val="431"/>
        </w:trPr>
        <w:tc>
          <w:tcPr>
            <w:tcW w:w="10350" w:type="dxa"/>
            <w:gridSpan w:val="9"/>
            <w:shd w:val="pct12" w:color="auto" w:fill="auto"/>
          </w:tcPr>
          <w:p w:rsidR="0094621E" w:rsidRPr="00D2391F" w:rsidRDefault="00D2391F" w:rsidP="000B3415">
            <w:pPr>
              <w:spacing w:before="120" w:after="120"/>
              <w:rPr>
                <w:rFonts w:ascii="Arial" w:hAnsi="Arial" w:cs="Arial"/>
                <w:b/>
                <w:i/>
                <w:sz w:val="20"/>
                <w:szCs w:val="20"/>
              </w:rPr>
            </w:pPr>
            <w:r w:rsidRPr="00D2391F">
              <w:rPr>
                <w:rFonts w:ascii="Arial" w:hAnsi="Arial" w:cs="Arial"/>
                <w:b/>
                <w:sz w:val="20"/>
                <w:szCs w:val="20"/>
              </w:rPr>
              <w:t>VI.</w:t>
            </w:r>
            <w:r>
              <w:rPr>
                <w:rFonts w:ascii="Arial" w:hAnsi="Arial" w:cs="Arial"/>
                <w:b/>
                <w:i/>
                <w:sz w:val="20"/>
                <w:szCs w:val="20"/>
              </w:rPr>
              <w:t xml:space="preserve"> </w:t>
            </w:r>
            <w:r w:rsidR="0094621E" w:rsidRPr="00D2391F">
              <w:rPr>
                <w:rFonts w:ascii="Arial" w:hAnsi="Arial" w:cs="Arial"/>
                <w:b/>
                <w:sz w:val="20"/>
                <w:szCs w:val="20"/>
              </w:rPr>
              <w:t xml:space="preserve">Project Risks and </w:t>
            </w:r>
            <w:r>
              <w:rPr>
                <w:rFonts w:ascii="Arial" w:hAnsi="Arial" w:cs="Arial"/>
                <w:b/>
                <w:sz w:val="20"/>
                <w:szCs w:val="20"/>
              </w:rPr>
              <w:t xml:space="preserve">Assumptions Update: </w:t>
            </w:r>
            <w:r>
              <w:rPr>
                <w:rFonts w:ascii="Arial" w:hAnsi="Arial" w:cs="Arial"/>
                <w:b/>
                <w:i/>
                <w:sz w:val="20"/>
                <w:szCs w:val="20"/>
              </w:rPr>
              <w:t>(</w:t>
            </w:r>
            <w:r w:rsidR="000B3415">
              <w:rPr>
                <w:rFonts w:ascii="Arial" w:hAnsi="Arial" w:cs="Arial"/>
                <w:b/>
                <w:i/>
                <w:sz w:val="20"/>
                <w:szCs w:val="20"/>
              </w:rPr>
              <w:t xml:space="preserve">current status of risks and assumptions) </w:t>
            </w:r>
          </w:p>
        </w:tc>
      </w:tr>
      <w:tr w:rsidR="0094621E" w:rsidRPr="000F0C74" w:rsidTr="006309FA">
        <w:trPr>
          <w:trHeight w:val="1322"/>
        </w:trPr>
        <w:tc>
          <w:tcPr>
            <w:tcW w:w="10350" w:type="dxa"/>
            <w:gridSpan w:val="9"/>
            <w:tcBorders>
              <w:bottom w:val="single" w:sz="4" w:space="0" w:color="auto"/>
            </w:tcBorders>
          </w:tcPr>
          <w:p w:rsidR="0094621E" w:rsidRPr="00AB4D68" w:rsidRDefault="00FC2F73" w:rsidP="00493961">
            <w:pPr>
              <w:rPr>
                <w:rFonts w:cs="Times New Roman"/>
                <w:sz w:val="20"/>
                <w:szCs w:val="20"/>
              </w:rPr>
            </w:pPr>
            <w:r w:rsidRPr="00AB4D68">
              <w:rPr>
                <w:rFonts w:cs="Times New Roman"/>
                <w:sz w:val="20"/>
                <w:szCs w:val="20"/>
              </w:rPr>
              <w:t xml:space="preserve"> </w:t>
            </w:r>
          </w:p>
          <w:p w:rsidR="00FC2F73" w:rsidRDefault="003052DD" w:rsidP="00493961">
            <w:pPr>
              <w:rPr>
                <w:rFonts w:cs="Times New Roman"/>
                <w:sz w:val="20"/>
                <w:szCs w:val="20"/>
              </w:rPr>
            </w:pPr>
            <w:r>
              <w:rPr>
                <w:rFonts w:cs="Times New Roman"/>
                <w:sz w:val="20"/>
                <w:szCs w:val="20"/>
              </w:rPr>
              <w:t>A</w:t>
            </w:r>
            <w:r w:rsidR="00FC2F73" w:rsidRPr="00AB4D68">
              <w:rPr>
                <w:rFonts w:cs="Times New Roman"/>
                <w:sz w:val="20"/>
                <w:szCs w:val="20"/>
              </w:rPr>
              <w:t xml:space="preserve"> risk factor that was envisaged is that </w:t>
            </w:r>
            <w:r>
              <w:rPr>
                <w:rFonts w:cs="Times New Roman"/>
                <w:sz w:val="20"/>
                <w:szCs w:val="20"/>
              </w:rPr>
              <w:t>c</w:t>
            </w:r>
            <w:r w:rsidR="006C55A3">
              <w:rPr>
                <w:rFonts w:cs="Times New Roman"/>
                <w:sz w:val="20"/>
                <w:szCs w:val="20"/>
              </w:rPr>
              <w:t>oordination between the China PMU and Ghana</w:t>
            </w:r>
            <w:r>
              <w:rPr>
                <w:rFonts w:cs="Times New Roman"/>
                <w:sz w:val="20"/>
                <w:szCs w:val="20"/>
              </w:rPr>
              <w:t xml:space="preserve"> PMUs may not function</w:t>
            </w:r>
            <w:r w:rsidR="00FC2F73" w:rsidRPr="00AB4D68">
              <w:rPr>
                <w:rFonts w:cs="Times New Roman"/>
                <w:sz w:val="20"/>
                <w:szCs w:val="20"/>
              </w:rPr>
              <w:t xml:space="preserve"> optimally.  This risk has been curtailed with the establishment of</w:t>
            </w:r>
            <w:r>
              <w:rPr>
                <w:rFonts w:cs="Times New Roman"/>
                <w:sz w:val="20"/>
                <w:szCs w:val="20"/>
              </w:rPr>
              <w:t xml:space="preserve"> skype meetings every two weeks where regular updates will be provided on activities.</w:t>
            </w:r>
          </w:p>
          <w:p w:rsidR="00143E10" w:rsidRDefault="00143E10" w:rsidP="00493961">
            <w:pPr>
              <w:rPr>
                <w:rFonts w:cs="Times New Roman"/>
                <w:sz w:val="20"/>
                <w:szCs w:val="20"/>
              </w:rPr>
            </w:pPr>
          </w:p>
          <w:p w:rsidR="00143E10" w:rsidRDefault="00143E10" w:rsidP="00493961">
            <w:pPr>
              <w:rPr>
                <w:rFonts w:cs="Times New Roman"/>
                <w:sz w:val="20"/>
                <w:szCs w:val="20"/>
              </w:rPr>
            </w:pPr>
            <w:r>
              <w:rPr>
                <w:rFonts w:cs="Times New Roman"/>
                <w:sz w:val="20"/>
                <w:szCs w:val="20"/>
              </w:rPr>
              <w:t>The recent v</w:t>
            </w:r>
            <w:r w:rsidR="00F52882">
              <w:rPr>
                <w:rFonts w:cs="Times New Roman"/>
                <w:sz w:val="20"/>
                <w:szCs w:val="20"/>
              </w:rPr>
              <w:t>isit by the Project Manager, Benjamin Moore has also helped to improve the collaborative effort through actual engagement with the UNDP Ghana office and the PMU.  This has helped to address some of the envisaged communication barriers</w:t>
            </w:r>
            <w:r w:rsidR="00F06722">
              <w:rPr>
                <w:rFonts w:cs="Times New Roman"/>
                <w:sz w:val="20"/>
                <w:szCs w:val="20"/>
              </w:rPr>
              <w:t xml:space="preserve"> that was envisaged with online collaboration.</w:t>
            </w:r>
          </w:p>
          <w:p w:rsidR="00575B4D" w:rsidRPr="000F0C74" w:rsidRDefault="00575B4D" w:rsidP="00493961"/>
        </w:tc>
      </w:tr>
      <w:tr w:rsidR="006309FA" w:rsidRPr="000F0C74" w:rsidTr="006309FA">
        <w:trPr>
          <w:trHeight w:val="254"/>
        </w:trPr>
        <w:tc>
          <w:tcPr>
            <w:tcW w:w="10350" w:type="dxa"/>
            <w:gridSpan w:val="9"/>
            <w:tcBorders>
              <w:top w:val="single" w:sz="4" w:space="0" w:color="auto"/>
              <w:bottom w:val="single" w:sz="4" w:space="0" w:color="auto"/>
            </w:tcBorders>
            <w:shd w:val="clear" w:color="auto" w:fill="D9D9D9" w:themeFill="background1" w:themeFillShade="D9"/>
          </w:tcPr>
          <w:p w:rsidR="006309FA" w:rsidRPr="006309FA" w:rsidRDefault="006309FA" w:rsidP="00493961">
            <w:pPr>
              <w:rPr>
                <w:rFonts w:ascii="Arial" w:hAnsi="Arial" w:cs="Arial"/>
                <w:b/>
                <w:sz w:val="20"/>
                <w:szCs w:val="20"/>
              </w:rPr>
            </w:pPr>
            <w:r>
              <w:rPr>
                <w:rFonts w:ascii="Arial" w:hAnsi="Arial" w:cs="Arial"/>
                <w:b/>
                <w:sz w:val="20"/>
                <w:szCs w:val="20"/>
              </w:rPr>
              <w:t xml:space="preserve">VII. </w:t>
            </w:r>
            <w:r w:rsidRPr="006309FA">
              <w:rPr>
                <w:rFonts w:ascii="Arial" w:hAnsi="Arial" w:cs="Arial"/>
                <w:b/>
                <w:sz w:val="20"/>
                <w:szCs w:val="20"/>
              </w:rPr>
              <w:t>Management Recommendations</w:t>
            </w:r>
          </w:p>
        </w:tc>
      </w:tr>
      <w:tr w:rsidR="006309FA" w:rsidRPr="000F0C74" w:rsidTr="006309FA">
        <w:trPr>
          <w:trHeight w:val="1372"/>
        </w:trPr>
        <w:tc>
          <w:tcPr>
            <w:tcW w:w="10350" w:type="dxa"/>
            <w:gridSpan w:val="9"/>
            <w:tcBorders>
              <w:top w:val="single" w:sz="4" w:space="0" w:color="auto"/>
            </w:tcBorders>
          </w:tcPr>
          <w:p w:rsidR="006309FA" w:rsidRDefault="006309FA" w:rsidP="00493961">
            <w:pPr>
              <w:rPr>
                <w:rFonts w:cs="Times New Roman"/>
                <w:b/>
                <w:sz w:val="20"/>
                <w:szCs w:val="20"/>
              </w:rPr>
            </w:pPr>
          </w:p>
          <w:p w:rsidR="006309FA" w:rsidRPr="006309FA" w:rsidRDefault="006309FA" w:rsidP="00493961">
            <w:pPr>
              <w:rPr>
                <w:rFonts w:cs="Times New Roman"/>
                <w:b/>
                <w:sz w:val="20"/>
                <w:szCs w:val="20"/>
              </w:rPr>
            </w:pPr>
            <w:r>
              <w:rPr>
                <w:rFonts w:cs="Times New Roman"/>
                <w:b/>
                <w:sz w:val="20"/>
                <w:szCs w:val="20"/>
              </w:rPr>
              <w:t>I</w:t>
            </w:r>
            <w:r>
              <w:rPr>
                <w:sz w:val="20"/>
                <w:szCs w:val="20"/>
              </w:rPr>
              <w:t xml:space="preserve">t is expected that going forward there will be a stronger focus on the use of technical committees to support the work of Consultants who will be engaged to render various activities.  Experience has shown that technical committee with good representation from relevant project stakeholders contribute significantly to project activities. </w:t>
            </w:r>
          </w:p>
          <w:p w:rsidR="006309FA" w:rsidRPr="00BC7D7B" w:rsidRDefault="006309FA" w:rsidP="00493961">
            <w:pPr>
              <w:rPr>
                <w:rFonts w:cs="Times New Roman"/>
                <w:b/>
                <w:sz w:val="20"/>
                <w:szCs w:val="20"/>
              </w:rPr>
            </w:pPr>
          </w:p>
        </w:tc>
      </w:tr>
      <w:tr w:rsidR="00D2391F" w:rsidRPr="000F0C74" w:rsidTr="0061005C">
        <w:tc>
          <w:tcPr>
            <w:tcW w:w="10350" w:type="dxa"/>
            <w:gridSpan w:val="9"/>
            <w:shd w:val="clear" w:color="auto" w:fill="D9D9D9" w:themeFill="background1" w:themeFillShade="D9"/>
          </w:tcPr>
          <w:p w:rsidR="00D2391F" w:rsidRPr="00D2391F" w:rsidRDefault="004A2E6D" w:rsidP="004A2E6D">
            <w:pPr>
              <w:spacing w:before="120" w:after="120"/>
              <w:rPr>
                <w:rFonts w:ascii="Arial" w:hAnsi="Arial" w:cs="Arial"/>
                <w:b/>
                <w:i/>
                <w:sz w:val="20"/>
                <w:szCs w:val="20"/>
              </w:rPr>
            </w:pPr>
            <w:r>
              <w:rPr>
                <w:rFonts w:ascii="Arial" w:hAnsi="Arial" w:cs="Arial"/>
                <w:b/>
                <w:sz w:val="20"/>
                <w:szCs w:val="20"/>
              </w:rPr>
              <w:t>V</w:t>
            </w:r>
            <w:r w:rsidR="006309FA">
              <w:rPr>
                <w:rFonts w:ascii="Arial" w:hAnsi="Arial" w:cs="Arial"/>
                <w:b/>
                <w:sz w:val="20"/>
                <w:szCs w:val="20"/>
              </w:rPr>
              <w:t>I</w:t>
            </w:r>
            <w:r>
              <w:rPr>
                <w:rFonts w:ascii="Arial" w:hAnsi="Arial" w:cs="Arial"/>
                <w:b/>
                <w:sz w:val="20"/>
                <w:szCs w:val="20"/>
              </w:rPr>
              <w:t>II</w:t>
            </w:r>
            <w:r w:rsidR="00D2391F" w:rsidRPr="00D2391F">
              <w:rPr>
                <w:rFonts w:ascii="Arial" w:hAnsi="Arial" w:cs="Arial"/>
                <w:b/>
                <w:sz w:val="20"/>
                <w:szCs w:val="20"/>
              </w:rPr>
              <w:t>.</w:t>
            </w:r>
            <w:r w:rsidR="00D2391F">
              <w:rPr>
                <w:rFonts w:ascii="Arial" w:hAnsi="Arial" w:cs="Arial"/>
                <w:b/>
                <w:i/>
                <w:sz w:val="20"/>
                <w:szCs w:val="20"/>
              </w:rPr>
              <w:t xml:space="preserve"> </w:t>
            </w:r>
            <w:r>
              <w:rPr>
                <w:rFonts w:ascii="Arial" w:hAnsi="Arial" w:cs="Arial"/>
                <w:b/>
                <w:sz w:val="20"/>
                <w:szCs w:val="20"/>
              </w:rPr>
              <w:t>Financials</w:t>
            </w:r>
            <w:r w:rsidR="00D2391F">
              <w:rPr>
                <w:rFonts w:ascii="Arial" w:hAnsi="Arial" w:cs="Arial"/>
                <w:b/>
                <w:sz w:val="20"/>
                <w:szCs w:val="20"/>
              </w:rPr>
              <w:t xml:space="preserve">: </w:t>
            </w:r>
            <w:r w:rsidR="00D2391F">
              <w:rPr>
                <w:rFonts w:ascii="Arial" w:hAnsi="Arial" w:cs="Arial"/>
                <w:b/>
                <w:i/>
                <w:sz w:val="20"/>
                <w:szCs w:val="20"/>
              </w:rPr>
              <w:t>(</w:t>
            </w:r>
            <w:r>
              <w:rPr>
                <w:rFonts w:ascii="Arial" w:hAnsi="Arial" w:cs="Arial"/>
                <w:b/>
                <w:i/>
                <w:sz w:val="20"/>
                <w:szCs w:val="20"/>
              </w:rPr>
              <w:t xml:space="preserve">Please provide a summary of budgeted </w:t>
            </w:r>
            <w:proofErr w:type="spellStart"/>
            <w:r>
              <w:rPr>
                <w:rFonts w:ascii="Arial" w:hAnsi="Arial" w:cs="Arial"/>
                <w:b/>
                <w:i/>
                <w:sz w:val="20"/>
                <w:szCs w:val="20"/>
              </w:rPr>
              <w:t>vrs</w:t>
            </w:r>
            <w:proofErr w:type="spellEnd"/>
            <w:r>
              <w:rPr>
                <w:rFonts w:ascii="Arial" w:hAnsi="Arial" w:cs="Arial"/>
                <w:b/>
                <w:i/>
                <w:sz w:val="20"/>
                <w:szCs w:val="20"/>
              </w:rPr>
              <w:t xml:space="preserve"> actual expenditure for the quarter and briefly explain reasons for variance if any)</w:t>
            </w:r>
          </w:p>
        </w:tc>
      </w:tr>
      <w:tr w:rsidR="0040542E" w:rsidRPr="000F0C74" w:rsidTr="0061005C">
        <w:trPr>
          <w:trHeight w:val="369"/>
        </w:trPr>
        <w:tc>
          <w:tcPr>
            <w:tcW w:w="3150" w:type="dxa"/>
            <w:gridSpan w:val="2"/>
            <w:tcBorders>
              <w:bottom w:val="single" w:sz="4" w:space="0" w:color="auto"/>
              <w:right w:val="single" w:sz="4" w:space="0" w:color="auto"/>
            </w:tcBorders>
            <w:shd w:val="clear" w:color="auto" w:fill="auto"/>
          </w:tcPr>
          <w:p w:rsidR="0040542E" w:rsidRPr="0061005C" w:rsidRDefault="0040542E" w:rsidP="0061005C">
            <w:pPr>
              <w:rPr>
                <w:b/>
              </w:rPr>
            </w:pPr>
            <w:r w:rsidRPr="0061005C">
              <w:rPr>
                <w:b/>
              </w:rPr>
              <w:t>Activity</w:t>
            </w:r>
          </w:p>
        </w:tc>
        <w:tc>
          <w:tcPr>
            <w:tcW w:w="1620" w:type="dxa"/>
            <w:gridSpan w:val="2"/>
            <w:tcBorders>
              <w:left w:val="single" w:sz="4" w:space="0" w:color="auto"/>
              <w:bottom w:val="single" w:sz="4" w:space="0" w:color="auto"/>
              <w:right w:val="single" w:sz="4" w:space="0" w:color="auto"/>
            </w:tcBorders>
            <w:shd w:val="clear" w:color="auto" w:fill="auto"/>
          </w:tcPr>
          <w:p w:rsidR="0040542E" w:rsidRPr="0061005C" w:rsidRDefault="0040542E" w:rsidP="0061005C">
            <w:pPr>
              <w:rPr>
                <w:b/>
              </w:rPr>
            </w:pPr>
            <w:r w:rsidRPr="0061005C">
              <w:rPr>
                <w:b/>
              </w:rPr>
              <w:t>Budget</w:t>
            </w:r>
          </w:p>
        </w:tc>
        <w:tc>
          <w:tcPr>
            <w:tcW w:w="2160" w:type="dxa"/>
            <w:gridSpan w:val="2"/>
            <w:tcBorders>
              <w:left w:val="single" w:sz="4" w:space="0" w:color="auto"/>
              <w:bottom w:val="single" w:sz="4" w:space="0" w:color="auto"/>
              <w:right w:val="single" w:sz="4" w:space="0" w:color="auto"/>
            </w:tcBorders>
            <w:shd w:val="clear" w:color="auto" w:fill="auto"/>
          </w:tcPr>
          <w:p w:rsidR="0040542E" w:rsidRPr="0061005C" w:rsidRDefault="0040542E" w:rsidP="0061005C">
            <w:pPr>
              <w:rPr>
                <w:b/>
              </w:rPr>
            </w:pPr>
            <w:r w:rsidRPr="0061005C">
              <w:rPr>
                <w:b/>
              </w:rPr>
              <w:t>Actual Expenditure</w:t>
            </w:r>
          </w:p>
        </w:tc>
        <w:tc>
          <w:tcPr>
            <w:tcW w:w="3420" w:type="dxa"/>
            <w:gridSpan w:val="3"/>
            <w:tcBorders>
              <w:left w:val="single" w:sz="4" w:space="0" w:color="auto"/>
              <w:bottom w:val="single" w:sz="4" w:space="0" w:color="auto"/>
            </w:tcBorders>
            <w:shd w:val="clear" w:color="auto" w:fill="auto"/>
          </w:tcPr>
          <w:p w:rsidR="0040542E" w:rsidRPr="0061005C" w:rsidRDefault="0040542E" w:rsidP="0061005C">
            <w:pPr>
              <w:rPr>
                <w:b/>
              </w:rPr>
            </w:pPr>
            <w:r w:rsidRPr="0061005C">
              <w:rPr>
                <w:b/>
              </w:rPr>
              <w:t xml:space="preserve">Reasons for Variance </w:t>
            </w:r>
          </w:p>
        </w:tc>
      </w:tr>
      <w:tr w:rsidR="0054621C" w:rsidRPr="000F0C74" w:rsidTr="00493961">
        <w:trPr>
          <w:trHeight w:val="369"/>
        </w:trPr>
        <w:tc>
          <w:tcPr>
            <w:tcW w:w="10350" w:type="dxa"/>
            <w:gridSpan w:val="9"/>
            <w:tcBorders>
              <w:bottom w:val="single" w:sz="4" w:space="0" w:color="auto"/>
            </w:tcBorders>
            <w:shd w:val="clear" w:color="auto" w:fill="auto"/>
          </w:tcPr>
          <w:p w:rsidR="0054621C" w:rsidRPr="0054621C" w:rsidRDefault="0054621C" w:rsidP="0061005C">
            <w:r w:rsidRPr="0054621C">
              <w:rPr>
                <w:sz w:val="18"/>
              </w:rPr>
              <w:t>All expenditures below were made under Output 4.</w:t>
            </w:r>
          </w:p>
        </w:tc>
      </w:tr>
      <w:tr w:rsidR="004E343C" w:rsidRPr="000F0C74" w:rsidTr="0061005C">
        <w:trPr>
          <w:trHeight w:val="219"/>
        </w:trPr>
        <w:tc>
          <w:tcPr>
            <w:tcW w:w="3150" w:type="dxa"/>
            <w:gridSpan w:val="2"/>
            <w:tcBorders>
              <w:top w:val="single" w:sz="4" w:space="0" w:color="auto"/>
              <w:right w:val="single" w:sz="4" w:space="0" w:color="auto"/>
            </w:tcBorders>
            <w:shd w:val="clear" w:color="auto" w:fill="auto"/>
          </w:tcPr>
          <w:p w:rsidR="004E343C" w:rsidRPr="00F06722" w:rsidRDefault="004E343C" w:rsidP="004A2E6D">
            <w:pPr>
              <w:spacing w:before="120" w:after="120"/>
              <w:rPr>
                <w:rFonts w:cs="Arial"/>
                <w:sz w:val="20"/>
                <w:szCs w:val="18"/>
              </w:rPr>
            </w:pPr>
            <w:r w:rsidRPr="00F06722">
              <w:rPr>
                <w:rFonts w:cs="Arial"/>
                <w:sz w:val="20"/>
                <w:szCs w:val="18"/>
              </w:rPr>
              <w:t xml:space="preserve">Activity Result 1.1.1.: Review Chinese and Ghanaian RE policies and strategies to identify capacity building gaps and solutions to </w:t>
            </w:r>
            <w:r w:rsidRPr="00F06722">
              <w:rPr>
                <w:rFonts w:cs="Arial"/>
                <w:sz w:val="20"/>
                <w:szCs w:val="18"/>
              </w:rPr>
              <w:lastRenderedPageBreak/>
              <w:t>address them</w:t>
            </w:r>
          </w:p>
        </w:tc>
        <w:tc>
          <w:tcPr>
            <w:tcW w:w="1620" w:type="dxa"/>
            <w:gridSpan w:val="2"/>
            <w:tcBorders>
              <w:top w:val="single" w:sz="4" w:space="0" w:color="auto"/>
              <w:left w:val="single" w:sz="4" w:space="0" w:color="auto"/>
              <w:right w:val="single" w:sz="4" w:space="0" w:color="auto"/>
            </w:tcBorders>
            <w:shd w:val="clear" w:color="auto" w:fill="auto"/>
          </w:tcPr>
          <w:p w:rsidR="004E343C" w:rsidRPr="00F06722" w:rsidRDefault="004E343C" w:rsidP="004A2E6D">
            <w:pPr>
              <w:spacing w:before="120" w:after="120"/>
              <w:rPr>
                <w:rFonts w:cs="Arial"/>
                <w:sz w:val="20"/>
                <w:szCs w:val="18"/>
              </w:rPr>
            </w:pPr>
            <w:r w:rsidRPr="00F06722">
              <w:rPr>
                <w:rFonts w:cs="Arial"/>
                <w:sz w:val="20"/>
                <w:szCs w:val="18"/>
              </w:rPr>
              <w:lastRenderedPageBreak/>
              <w:t>USD 42,500</w:t>
            </w:r>
          </w:p>
        </w:tc>
        <w:tc>
          <w:tcPr>
            <w:tcW w:w="2160" w:type="dxa"/>
            <w:gridSpan w:val="2"/>
            <w:tcBorders>
              <w:top w:val="single" w:sz="4" w:space="0" w:color="auto"/>
              <w:left w:val="single" w:sz="4" w:space="0" w:color="auto"/>
              <w:right w:val="single" w:sz="4" w:space="0" w:color="auto"/>
            </w:tcBorders>
            <w:shd w:val="clear" w:color="auto" w:fill="auto"/>
          </w:tcPr>
          <w:p w:rsidR="004E343C" w:rsidRPr="00F06722" w:rsidRDefault="004E343C" w:rsidP="004A2E6D">
            <w:pPr>
              <w:spacing w:before="120" w:after="120"/>
              <w:rPr>
                <w:rFonts w:eastAsia="Times New Roman" w:cs="Calibri"/>
                <w:color w:val="000000"/>
                <w:sz w:val="20"/>
                <w:szCs w:val="18"/>
              </w:rPr>
            </w:pPr>
            <w:r w:rsidRPr="00F06722">
              <w:rPr>
                <w:rFonts w:eastAsia="Times New Roman" w:cs="Calibri"/>
                <w:color w:val="000000"/>
                <w:sz w:val="20"/>
                <w:szCs w:val="18"/>
              </w:rPr>
              <w:t>USD 9,758.02</w:t>
            </w:r>
          </w:p>
        </w:tc>
        <w:tc>
          <w:tcPr>
            <w:tcW w:w="3420" w:type="dxa"/>
            <w:gridSpan w:val="3"/>
            <w:tcBorders>
              <w:top w:val="single" w:sz="4" w:space="0" w:color="auto"/>
              <w:left w:val="single" w:sz="4" w:space="0" w:color="auto"/>
            </w:tcBorders>
            <w:shd w:val="clear" w:color="auto" w:fill="auto"/>
          </w:tcPr>
          <w:p w:rsidR="004E343C" w:rsidRPr="00F06722" w:rsidRDefault="00082FF3" w:rsidP="006D2835">
            <w:pPr>
              <w:spacing w:before="120" w:after="120"/>
              <w:rPr>
                <w:rFonts w:cs="Arial"/>
                <w:sz w:val="20"/>
                <w:szCs w:val="18"/>
              </w:rPr>
            </w:pPr>
            <w:r w:rsidRPr="00F06722">
              <w:rPr>
                <w:rFonts w:cs="Arial"/>
                <w:sz w:val="20"/>
                <w:szCs w:val="18"/>
              </w:rPr>
              <w:t xml:space="preserve">The activity is </w:t>
            </w:r>
            <w:r w:rsidR="006D2835" w:rsidRPr="00F06722">
              <w:rPr>
                <w:rFonts w:cs="Arial"/>
                <w:sz w:val="20"/>
                <w:szCs w:val="18"/>
              </w:rPr>
              <w:t>completed;</w:t>
            </w:r>
            <w:r w:rsidRPr="00F06722">
              <w:rPr>
                <w:rFonts w:cs="Arial"/>
                <w:sz w:val="20"/>
                <w:szCs w:val="18"/>
              </w:rPr>
              <w:t xml:space="preserve"> however the consultant is yet to be paid the remaining 80% of the contract sum</w:t>
            </w:r>
            <w:r w:rsidR="006D2835" w:rsidRPr="00F06722">
              <w:rPr>
                <w:rFonts w:cs="Arial"/>
                <w:sz w:val="20"/>
                <w:szCs w:val="18"/>
              </w:rPr>
              <w:t>.</w:t>
            </w:r>
            <w:r w:rsidRPr="00F06722">
              <w:rPr>
                <w:rFonts w:cs="Arial"/>
                <w:sz w:val="20"/>
                <w:szCs w:val="18"/>
              </w:rPr>
              <w:t xml:space="preserve"> </w:t>
            </w:r>
            <w:r w:rsidR="006D2835" w:rsidRPr="00F06722">
              <w:rPr>
                <w:rFonts w:cs="Arial"/>
                <w:sz w:val="20"/>
                <w:szCs w:val="18"/>
              </w:rPr>
              <w:t>Also</w:t>
            </w:r>
            <w:r w:rsidRPr="00F06722">
              <w:rPr>
                <w:rFonts w:cs="Arial"/>
                <w:sz w:val="20"/>
                <w:szCs w:val="18"/>
              </w:rPr>
              <w:t xml:space="preserve"> the hotel is yet to be paid for the</w:t>
            </w:r>
            <w:r w:rsidR="001F0CEE" w:rsidRPr="00F06722">
              <w:rPr>
                <w:rFonts w:cs="Arial"/>
                <w:sz w:val="20"/>
                <w:szCs w:val="18"/>
              </w:rPr>
              <w:t xml:space="preserve"> </w:t>
            </w:r>
            <w:r w:rsidR="001F0CEE" w:rsidRPr="00F06722">
              <w:rPr>
                <w:rFonts w:cs="Arial"/>
                <w:sz w:val="20"/>
                <w:szCs w:val="18"/>
              </w:rPr>
              <w:lastRenderedPageBreak/>
              <w:t>conference package. These will be paid in 3</w:t>
            </w:r>
            <w:r w:rsidR="001F0CEE" w:rsidRPr="00F06722">
              <w:rPr>
                <w:rFonts w:cs="Arial"/>
                <w:sz w:val="20"/>
                <w:szCs w:val="18"/>
                <w:vertAlign w:val="superscript"/>
              </w:rPr>
              <w:t>rd</w:t>
            </w:r>
            <w:r w:rsidR="001F0CEE" w:rsidRPr="00F06722">
              <w:rPr>
                <w:rFonts w:cs="Arial"/>
                <w:sz w:val="20"/>
                <w:szCs w:val="18"/>
              </w:rPr>
              <w:t xml:space="preserve"> quarter.</w:t>
            </w:r>
          </w:p>
        </w:tc>
      </w:tr>
      <w:tr w:rsidR="0040542E" w:rsidRPr="000F0C74" w:rsidTr="0061005C">
        <w:trPr>
          <w:trHeight w:val="219"/>
        </w:trPr>
        <w:tc>
          <w:tcPr>
            <w:tcW w:w="3150" w:type="dxa"/>
            <w:gridSpan w:val="2"/>
            <w:tcBorders>
              <w:top w:val="single" w:sz="4" w:space="0" w:color="auto"/>
              <w:right w:val="single" w:sz="4" w:space="0" w:color="auto"/>
            </w:tcBorders>
            <w:shd w:val="clear" w:color="auto" w:fill="auto"/>
          </w:tcPr>
          <w:p w:rsidR="0040542E" w:rsidRPr="00F06722" w:rsidRDefault="004E343C" w:rsidP="004A2E6D">
            <w:pPr>
              <w:spacing w:before="120" w:after="120"/>
              <w:rPr>
                <w:rFonts w:cs="Arial"/>
                <w:sz w:val="20"/>
                <w:szCs w:val="18"/>
              </w:rPr>
            </w:pPr>
            <w:r w:rsidRPr="00F06722">
              <w:rPr>
                <w:rFonts w:cs="Arial"/>
                <w:sz w:val="20"/>
                <w:szCs w:val="18"/>
              </w:rPr>
              <w:lastRenderedPageBreak/>
              <w:t>Procurement of Office Furniture</w:t>
            </w:r>
          </w:p>
        </w:tc>
        <w:tc>
          <w:tcPr>
            <w:tcW w:w="1620" w:type="dxa"/>
            <w:gridSpan w:val="2"/>
            <w:tcBorders>
              <w:top w:val="single" w:sz="4" w:space="0" w:color="auto"/>
              <w:left w:val="single" w:sz="4" w:space="0" w:color="auto"/>
              <w:right w:val="single" w:sz="4" w:space="0" w:color="auto"/>
            </w:tcBorders>
            <w:shd w:val="clear" w:color="auto" w:fill="auto"/>
          </w:tcPr>
          <w:p w:rsidR="0040542E" w:rsidRPr="00F06722" w:rsidRDefault="00B679C1" w:rsidP="004E343C">
            <w:pPr>
              <w:spacing w:before="120" w:after="120"/>
              <w:rPr>
                <w:rFonts w:cs="Arial"/>
                <w:sz w:val="20"/>
                <w:szCs w:val="18"/>
              </w:rPr>
            </w:pPr>
            <w:r w:rsidRPr="00F06722">
              <w:rPr>
                <w:rFonts w:cs="Arial"/>
                <w:sz w:val="20"/>
                <w:szCs w:val="18"/>
              </w:rPr>
              <w:t xml:space="preserve">USD </w:t>
            </w:r>
            <w:r w:rsidR="004E343C" w:rsidRPr="00F06722">
              <w:rPr>
                <w:rFonts w:cs="Arial"/>
                <w:sz w:val="20"/>
                <w:szCs w:val="18"/>
              </w:rPr>
              <w:t>3,871</w:t>
            </w:r>
          </w:p>
        </w:tc>
        <w:tc>
          <w:tcPr>
            <w:tcW w:w="2160" w:type="dxa"/>
            <w:gridSpan w:val="2"/>
            <w:tcBorders>
              <w:top w:val="single" w:sz="4" w:space="0" w:color="auto"/>
              <w:left w:val="single" w:sz="4" w:space="0" w:color="auto"/>
              <w:right w:val="single" w:sz="4" w:space="0" w:color="auto"/>
            </w:tcBorders>
            <w:shd w:val="clear" w:color="auto" w:fill="auto"/>
          </w:tcPr>
          <w:p w:rsidR="0040542E" w:rsidRPr="00F06722" w:rsidRDefault="004E343C" w:rsidP="004A2E6D">
            <w:pPr>
              <w:spacing w:before="120" w:after="120"/>
              <w:rPr>
                <w:rFonts w:cs="Arial"/>
                <w:sz w:val="20"/>
                <w:szCs w:val="18"/>
              </w:rPr>
            </w:pPr>
            <w:r w:rsidRPr="00F06722">
              <w:rPr>
                <w:rFonts w:eastAsia="Times New Roman" w:cs="Calibri"/>
                <w:color w:val="000000"/>
                <w:sz w:val="20"/>
                <w:szCs w:val="18"/>
              </w:rPr>
              <w:t>USD 3,870.93</w:t>
            </w:r>
          </w:p>
        </w:tc>
        <w:tc>
          <w:tcPr>
            <w:tcW w:w="3420" w:type="dxa"/>
            <w:gridSpan w:val="3"/>
            <w:tcBorders>
              <w:top w:val="single" w:sz="4" w:space="0" w:color="auto"/>
              <w:left w:val="single" w:sz="4" w:space="0" w:color="auto"/>
            </w:tcBorders>
            <w:shd w:val="clear" w:color="auto" w:fill="auto"/>
          </w:tcPr>
          <w:p w:rsidR="0040542E" w:rsidRPr="00F06722" w:rsidRDefault="006D2835" w:rsidP="00627922">
            <w:pPr>
              <w:spacing w:before="120" w:after="120"/>
              <w:rPr>
                <w:rFonts w:cs="Arial"/>
                <w:sz w:val="20"/>
                <w:szCs w:val="18"/>
              </w:rPr>
            </w:pPr>
            <w:r w:rsidRPr="00F06722">
              <w:rPr>
                <w:rFonts w:cs="Arial"/>
                <w:sz w:val="20"/>
                <w:szCs w:val="18"/>
              </w:rPr>
              <w:t xml:space="preserve"> </w:t>
            </w:r>
          </w:p>
        </w:tc>
      </w:tr>
      <w:tr w:rsidR="0011521E" w:rsidRPr="000F0C74" w:rsidTr="0061005C">
        <w:trPr>
          <w:trHeight w:val="219"/>
        </w:trPr>
        <w:tc>
          <w:tcPr>
            <w:tcW w:w="3150" w:type="dxa"/>
            <w:gridSpan w:val="2"/>
            <w:tcBorders>
              <w:top w:val="single" w:sz="4" w:space="0" w:color="auto"/>
              <w:right w:val="single" w:sz="4" w:space="0" w:color="auto"/>
            </w:tcBorders>
            <w:shd w:val="clear" w:color="auto" w:fill="auto"/>
          </w:tcPr>
          <w:p w:rsidR="0011521E" w:rsidRPr="00F06722" w:rsidRDefault="0011521E" w:rsidP="004A2E6D">
            <w:pPr>
              <w:spacing w:before="120" w:after="120"/>
              <w:rPr>
                <w:rFonts w:cs="Arial"/>
                <w:sz w:val="20"/>
                <w:szCs w:val="18"/>
              </w:rPr>
            </w:pPr>
            <w:r w:rsidRPr="00F06722">
              <w:rPr>
                <w:rFonts w:eastAsia="Times New Roman" w:cs="Calibri"/>
                <w:color w:val="000000"/>
                <w:sz w:val="20"/>
                <w:szCs w:val="18"/>
              </w:rPr>
              <w:t>Communication cost</w:t>
            </w:r>
            <w:r w:rsidR="006C55A3" w:rsidRPr="00F06722">
              <w:rPr>
                <w:rFonts w:eastAsia="Times New Roman" w:cs="Calibri"/>
                <w:color w:val="000000"/>
                <w:sz w:val="20"/>
                <w:szCs w:val="18"/>
              </w:rPr>
              <w:t xml:space="preserve"> (Internet Subscription charges, telephone </w:t>
            </w:r>
            <w:proofErr w:type="spellStart"/>
            <w:r w:rsidR="006C55A3" w:rsidRPr="00F06722">
              <w:rPr>
                <w:rFonts w:eastAsia="Times New Roman" w:cs="Calibri"/>
                <w:color w:val="000000"/>
                <w:sz w:val="20"/>
                <w:szCs w:val="18"/>
              </w:rPr>
              <w:t>etc</w:t>
            </w:r>
            <w:proofErr w:type="spellEnd"/>
            <w:r w:rsidR="006C55A3" w:rsidRPr="00F06722">
              <w:rPr>
                <w:rFonts w:eastAsia="Times New Roman" w:cs="Calibri"/>
                <w:color w:val="000000"/>
                <w:sz w:val="20"/>
                <w:szCs w:val="18"/>
              </w:rPr>
              <w:t>)</w:t>
            </w:r>
          </w:p>
        </w:tc>
        <w:tc>
          <w:tcPr>
            <w:tcW w:w="1620" w:type="dxa"/>
            <w:gridSpan w:val="2"/>
            <w:tcBorders>
              <w:top w:val="single" w:sz="4" w:space="0" w:color="auto"/>
              <w:left w:val="single" w:sz="4" w:space="0" w:color="auto"/>
              <w:right w:val="single" w:sz="4" w:space="0" w:color="auto"/>
            </w:tcBorders>
            <w:shd w:val="clear" w:color="auto" w:fill="auto"/>
          </w:tcPr>
          <w:p w:rsidR="0011521E" w:rsidRPr="00F06722" w:rsidRDefault="004E343C" w:rsidP="004A2E6D">
            <w:pPr>
              <w:spacing w:before="120" w:after="120"/>
              <w:rPr>
                <w:rFonts w:cs="Arial"/>
                <w:sz w:val="20"/>
                <w:szCs w:val="18"/>
              </w:rPr>
            </w:pPr>
            <w:r w:rsidRPr="00F06722">
              <w:rPr>
                <w:rFonts w:cs="Arial"/>
                <w:sz w:val="20"/>
                <w:szCs w:val="18"/>
              </w:rPr>
              <w:t>USD 313</w:t>
            </w:r>
          </w:p>
        </w:tc>
        <w:tc>
          <w:tcPr>
            <w:tcW w:w="2160" w:type="dxa"/>
            <w:gridSpan w:val="2"/>
            <w:tcBorders>
              <w:top w:val="single" w:sz="4" w:space="0" w:color="auto"/>
              <w:left w:val="single" w:sz="4" w:space="0" w:color="auto"/>
              <w:right w:val="single" w:sz="4" w:space="0" w:color="auto"/>
            </w:tcBorders>
            <w:shd w:val="clear" w:color="auto" w:fill="auto"/>
          </w:tcPr>
          <w:p w:rsidR="0011521E" w:rsidRPr="00F06722" w:rsidRDefault="004C6FE6" w:rsidP="004E343C">
            <w:pPr>
              <w:spacing w:before="120" w:after="120"/>
              <w:rPr>
                <w:rFonts w:eastAsia="Times New Roman" w:cs="Calibri"/>
                <w:color w:val="000000"/>
                <w:sz w:val="20"/>
                <w:szCs w:val="18"/>
              </w:rPr>
            </w:pPr>
            <w:r w:rsidRPr="00F06722">
              <w:rPr>
                <w:rFonts w:eastAsia="Times New Roman" w:cs="Calibri"/>
                <w:color w:val="000000"/>
                <w:sz w:val="20"/>
                <w:szCs w:val="18"/>
              </w:rPr>
              <w:t>USD</w:t>
            </w:r>
            <w:r w:rsidR="00CE4808" w:rsidRPr="00F06722">
              <w:rPr>
                <w:rFonts w:eastAsia="Times New Roman" w:cs="Calibri"/>
                <w:color w:val="000000"/>
                <w:sz w:val="20"/>
                <w:szCs w:val="18"/>
              </w:rPr>
              <w:t xml:space="preserve"> </w:t>
            </w:r>
            <w:r w:rsidR="004E343C" w:rsidRPr="00F06722">
              <w:rPr>
                <w:rFonts w:eastAsia="Times New Roman" w:cs="Calibri"/>
                <w:color w:val="000000"/>
                <w:sz w:val="20"/>
                <w:szCs w:val="18"/>
              </w:rPr>
              <w:t>163</w:t>
            </w:r>
          </w:p>
        </w:tc>
        <w:tc>
          <w:tcPr>
            <w:tcW w:w="3420" w:type="dxa"/>
            <w:gridSpan w:val="3"/>
            <w:tcBorders>
              <w:top w:val="single" w:sz="4" w:space="0" w:color="auto"/>
              <w:left w:val="single" w:sz="4" w:space="0" w:color="auto"/>
            </w:tcBorders>
            <w:shd w:val="clear" w:color="auto" w:fill="auto"/>
          </w:tcPr>
          <w:p w:rsidR="0011521E" w:rsidRPr="00F06722" w:rsidRDefault="0011521E" w:rsidP="00030E40">
            <w:pPr>
              <w:spacing w:before="120" w:after="120"/>
              <w:rPr>
                <w:rFonts w:cs="Arial"/>
                <w:sz w:val="20"/>
                <w:szCs w:val="18"/>
              </w:rPr>
            </w:pPr>
          </w:p>
        </w:tc>
      </w:tr>
      <w:tr w:rsidR="000269DE" w:rsidRPr="000F0C74" w:rsidTr="007F291A">
        <w:trPr>
          <w:trHeight w:val="1223"/>
        </w:trPr>
        <w:tc>
          <w:tcPr>
            <w:tcW w:w="3150" w:type="dxa"/>
            <w:gridSpan w:val="2"/>
            <w:tcBorders>
              <w:top w:val="single" w:sz="4" w:space="0" w:color="auto"/>
              <w:right w:val="single" w:sz="4" w:space="0" w:color="auto"/>
            </w:tcBorders>
            <w:shd w:val="clear" w:color="auto" w:fill="auto"/>
          </w:tcPr>
          <w:p w:rsidR="000269DE" w:rsidRPr="00F06722" w:rsidRDefault="000269DE" w:rsidP="004A2E6D">
            <w:pPr>
              <w:spacing w:before="120" w:after="120"/>
              <w:rPr>
                <w:rFonts w:eastAsia="Times New Roman" w:cs="Calibri"/>
                <w:color w:val="000000"/>
                <w:sz w:val="20"/>
                <w:szCs w:val="18"/>
              </w:rPr>
            </w:pPr>
            <w:r w:rsidRPr="00F06722">
              <w:rPr>
                <w:rFonts w:eastAsia="Times New Roman" w:cs="Calibri"/>
                <w:color w:val="000000"/>
                <w:sz w:val="20"/>
                <w:szCs w:val="18"/>
              </w:rPr>
              <w:t>Expenses for Project Steering Committee Meeting</w:t>
            </w:r>
          </w:p>
        </w:tc>
        <w:tc>
          <w:tcPr>
            <w:tcW w:w="1620" w:type="dxa"/>
            <w:gridSpan w:val="2"/>
            <w:tcBorders>
              <w:top w:val="single" w:sz="4" w:space="0" w:color="auto"/>
              <w:left w:val="single" w:sz="4" w:space="0" w:color="auto"/>
              <w:right w:val="single" w:sz="4" w:space="0" w:color="auto"/>
            </w:tcBorders>
            <w:shd w:val="clear" w:color="auto" w:fill="auto"/>
          </w:tcPr>
          <w:p w:rsidR="000269DE" w:rsidRPr="00F06722" w:rsidRDefault="004E343C" w:rsidP="004E343C">
            <w:pPr>
              <w:spacing w:before="120" w:after="120"/>
              <w:rPr>
                <w:rFonts w:cs="Arial"/>
                <w:sz w:val="20"/>
                <w:szCs w:val="18"/>
              </w:rPr>
            </w:pPr>
            <w:r w:rsidRPr="00F06722">
              <w:rPr>
                <w:rFonts w:cs="Arial"/>
                <w:sz w:val="20"/>
                <w:szCs w:val="18"/>
              </w:rPr>
              <w:t>USD</w:t>
            </w:r>
            <w:r w:rsidR="007F291A" w:rsidRPr="00F06722">
              <w:rPr>
                <w:rFonts w:cs="Arial"/>
                <w:sz w:val="20"/>
                <w:szCs w:val="18"/>
              </w:rPr>
              <w:t xml:space="preserve"> 1,380</w:t>
            </w:r>
          </w:p>
        </w:tc>
        <w:tc>
          <w:tcPr>
            <w:tcW w:w="2160" w:type="dxa"/>
            <w:gridSpan w:val="2"/>
            <w:tcBorders>
              <w:top w:val="single" w:sz="4" w:space="0" w:color="auto"/>
              <w:left w:val="single" w:sz="4" w:space="0" w:color="auto"/>
              <w:right w:val="single" w:sz="4" w:space="0" w:color="auto"/>
            </w:tcBorders>
            <w:shd w:val="clear" w:color="auto" w:fill="auto"/>
          </w:tcPr>
          <w:p w:rsidR="000269DE" w:rsidRPr="00F06722" w:rsidRDefault="000269DE" w:rsidP="007F291A">
            <w:pPr>
              <w:spacing w:before="120" w:after="120"/>
              <w:rPr>
                <w:rFonts w:eastAsia="Times New Roman" w:cs="Calibri"/>
                <w:color w:val="000000"/>
                <w:sz w:val="20"/>
                <w:szCs w:val="18"/>
              </w:rPr>
            </w:pPr>
            <w:r w:rsidRPr="00F06722">
              <w:rPr>
                <w:rFonts w:eastAsia="Times New Roman" w:cs="Calibri"/>
                <w:color w:val="000000"/>
                <w:sz w:val="20"/>
                <w:szCs w:val="18"/>
              </w:rPr>
              <w:t xml:space="preserve">USD </w:t>
            </w:r>
            <w:r w:rsidR="007F291A" w:rsidRPr="00F06722">
              <w:rPr>
                <w:rFonts w:eastAsia="Times New Roman" w:cs="Calibri"/>
                <w:color w:val="000000"/>
                <w:sz w:val="20"/>
                <w:szCs w:val="18"/>
              </w:rPr>
              <w:t>0</w:t>
            </w:r>
          </w:p>
        </w:tc>
        <w:tc>
          <w:tcPr>
            <w:tcW w:w="3420" w:type="dxa"/>
            <w:gridSpan w:val="3"/>
            <w:tcBorders>
              <w:top w:val="single" w:sz="4" w:space="0" w:color="auto"/>
              <w:left w:val="single" w:sz="4" w:space="0" w:color="auto"/>
            </w:tcBorders>
            <w:shd w:val="clear" w:color="auto" w:fill="auto"/>
          </w:tcPr>
          <w:p w:rsidR="000269DE" w:rsidRPr="00F06722" w:rsidRDefault="003052DD" w:rsidP="007F291A">
            <w:pPr>
              <w:spacing w:before="120" w:after="120"/>
              <w:rPr>
                <w:rFonts w:cs="Arial"/>
                <w:sz w:val="20"/>
                <w:szCs w:val="18"/>
              </w:rPr>
            </w:pPr>
            <w:r w:rsidRPr="00F06722">
              <w:rPr>
                <w:rFonts w:cs="Arial"/>
                <w:sz w:val="20"/>
                <w:szCs w:val="18"/>
              </w:rPr>
              <w:t>Meeting was held at the Energy Commission</w:t>
            </w:r>
            <w:r w:rsidR="00350CD0" w:rsidRPr="00F06722">
              <w:rPr>
                <w:rFonts w:cs="Arial"/>
                <w:sz w:val="20"/>
                <w:szCs w:val="18"/>
              </w:rPr>
              <w:t xml:space="preserve"> </w:t>
            </w:r>
            <w:r w:rsidRPr="00F06722">
              <w:rPr>
                <w:rFonts w:cs="Arial"/>
                <w:sz w:val="20"/>
                <w:szCs w:val="18"/>
              </w:rPr>
              <w:t xml:space="preserve">as such budget </w:t>
            </w:r>
            <w:r w:rsidR="00350CD0" w:rsidRPr="00F06722">
              <w:rPr>
                <w:rFonts w:cs="Arial"/>
                <w:sz w:val="20"/>
                <w:szCs w:val="18"/>
              </w:rPr>
              <w:t>allocated for Ho</w:t>
            </w:r>
            <w:r w:rsidR="007F291A" w:rsidRPr="00F06722">
              <w:rPr>
                <w:rFonts w:cs="Arial"/>
                <w:sz w:val="20"/>
                <w:szCs w:val="18"/>
              </w:rPr>
              <w:t xml:space="preserve">tel venue was not expended. Subsequent meetings are scheduled to </w:t>
            </w:r>
            <w:r w:rsidR="0032770B" w:rsidRPr="00F06722">
              <w:rPr>
                <w:rFonts w:cs="Arial"/>
                <w:sz w:val="20"/>
                <w:szCs w:val="18"/>
              </w:rPr>
              <w:t xml:space="preserve">be </w:t>
            </w:r>
            <w:r w:rsidR="007F291A" w:rsidRPr="00F06722">
              <w:rPr>
                <w:rFonts w:cs="Arial"/>
                <w:sz w:val="20"/>
                <w:szCs w:val="18"/>
              </w:rPr>
              <w:t>held outside the office.</w:t>
            </w:r>
            <w:r w:rsidR="00350CD0" w:rsidRPr="00F06722">
              <w:rPr>
                <w:rFonts w:cs="Arial"/>
                <w:sz w:val="20"/>
                <w:szCs w:val="18"/>
              </w:rPr>
              <w:t xml:space="preserve"> </w:t>
            </w:r>
            <w:r w:rsidRPr="00F06722">
              <w:rPr>
                <w:rFonts w:cs="Arial"/>
                <w:sz w:val="20"/>
                <w:szCs w:val="18"/>
              </w:rPr>
              <w:t xml:space="preserve"> </w:t>
            </w:r>
          </w:p>
        </w:tc>
      </w:tr>
      <w:tr w:rsidR="0040542E" w:rsidRPr="000F0C74" w:rsidTr="0061005C">
        <w:trPr>
          <w:trHeight w:val="219"/>
        </w:trPr>
        <w:tc>
          <w:tcPr>
            <w:tcW w:w="3150" w:type="dxa"/>
            <w:gridSpan w:val="2"/>
            <w:tcBorders>
              <w:top w:val="single" w:sz="4" w:space="0" w:color="auto"/>
              <w:right w:val="single" w:sz="4" w:space="0" w:color="auto"/>
            </w:tcBorders>
            <w:shd w:val="clear" w:color="auto" w:fill="auto"/>
          </w:tcPr>
          <w:p w:rsidR="0040542E" w:rsidRPr="00F06722" w:rsidRDefault="00030E40" w:rsidP="004A2E6D">
            <w:pPr>
              <w:spacing w:before="120" w:after="120"/>
              <w:rPr>
                <w:rFonts w:cs="Arial"/>
                <w:sz w:val="20"/>
                <w:szCs w:val="18"/>
              </w:rPr>
            </w:pPr>
            <w:r w:rsidRPr="00F06722">
              <w:rPr>
                <w:rFonts w:cs="Arial"/>
                <w:sz w:val="20"/>
                <w:szCs w:val="18"/>
              </w:rPr>
              <w:t>Salary for project staff</w:t>
            </w:r>
          </w:p>
        </w:tc>
        <w:tc>
          <w:tcPr>
            <w:tcW w:w="1620" w:type="dxa"/>
            <w:gridSpan w:val="2"/>
            <w:tcBorders>
              <w:top w:val="single" w:sz="4" w:space="0" w:color="auto"/>
              <w:left w:val="single" w:sz="4" w:space="0" w:color="auto"/>
              <w:right w:val="single" w:sz="4" w:space="0" w:color="auto"/>
            </w:tcBorders>
            <w:shd w:val="clear" w:color="auto" w:fill="auto"/>
          </w:tcPr>
          <w:p w:rsidR="0040542E" w:rsidRPr="00F06722" w:rsidRDefault="00CB44DA" w:rsidP="007F291A">
            <w:pPr>
              <w:spacing w:before="120" w:after="120"/>
              <w:rPr>
                <w:rFonts w:cs="Arial"/>
                <w:sz w:val="20"/>
                <w:szCs w:val="18"/>
              </w:rPr>
            </w:pPr>
            <w:r w:rsidRPr="00F06722">
              <w:rPr>
                <w:rFonts w:eastAsia="Times New Roman" w:cs="Calibri"/>
                <w:color w:val="000000"/>
                <w:sz w:val="20"/>
                <w:szCs w:val="18"/>
              </w:rPr>
              <w:t xml:space="preserve">USD </w:t>
            </w:r>
            <w:r w:rsidR="007F291A" w:rsidRPr="00F06722">
              <w:rPr>
                <w:rFonts w:eastAsia="Times New Roman" w:cs="Calibri"/>
                <w:color w:val="000000"/>
                <w:sz w:val="20"/>
                <w:szCs w:val="18"/>
              </w:rPr>
              <w:t>8,202</w:t>
            </w:r>
          </w:p>
        </w:tc>
        <w:tc>
          <w:tcPr>
            <w:tcW w:w="2160" w:type="dxa"/>
            <w:gridSpan w:val="2"/>
            <w:tcBorders>
              <w:top w:val="single" w:sz="4" w:space="0" w:color="auto"/>
              <w:left w:val="single" w:sz="4" w:space="0" w:color="auto"/>
              <w:right w:val="single" w:sz="4" w:space="0" w:color="auto"/>
            </w:tcBorders>
            <w:shd w:val="clear" w:color="auto" w:fill="auto"/>
          </w:tcPr>
          <w:p w:rsidR="0040542E" w:rsidRPr="00F06722" w:rsidRDefault="00CB44DA" w:rsidP="007F291A">
            <w:pPr>
              <w:spacing w:before="120" w:after="120"/>
              <w:rPr>
                <w:rFonts w:cs="Arial"/>
                <w:sz w:val="20"/>
                <w:szCs w:val="18"/>
              </w:rPr>
            </w:pPr>
            <w:r w:rsidRPr="00F06722">
              <w:rPr>
                <w:rFonts w:eastAsia="Times New Roman" w:cs="Calibri"/>
                <w:color w:val="000000"/>
                <w:sz w:val="20"/>
                <w:szCs w:val="18"/>
              </w:rPr>
              <w:t xml:space="preserve">USD </w:t>
            </w:r>
            <w:r w:rsidR="007F291A" w:rsidRPr="00F06722">
              <w:rPr>
                <w:rFonts w:eastAsia="Times New Roman" w:cs="Calibri"/>
                <w:color w:val="000000"/>
                <w:sz w:val="20"/>
                <w:szCs w:val="18"/>
              </w:rPr>
              <w:t>8,202</w:t>
            </w:r>
          </w:p>
        </w:tc>
        <w:tc>
          <w:tcPr>
            <w:tcW w:w="3420" w:type="dxa"/>
            <w:gridSpan w:val="3"/>
            <w:tcBorders>
              <w:top w:val="single" w:sz="4" w:space="0" w:color="auto"/>
              <w:left w:val="single" w:sz="4" w:space="0" w:color="auto"/>
            </w:tcBorders>
            <w:shd w:val="clear" w:color="auto" w:fill="auto"/>
          </w:tcPr>
          <w:p w:rsidR="0040542E" w:rsidRPr="00F06722" w:rsidRDefault="0040542E" w:rsidP="004A2E6D">
            <w:pPr>
              <w:spacing w:before="120" w:after="120"/>
              <w:rPr>
                <w:rFonts w:cs="Arial"/>
                <w:sz w:val="20"/>
                <w:szCs w:val="18"/>
              </w:rPr>
            </w:pPr>
          </w:p>
        </w:tc>
      </w:tr>
      <w:tr w:rsidR="00030E40" w:rsidRPr="000F0C74" w:rsidTr="00493961">
        <w:trPr>
          <w:trHeight w:val="219"/>
        </w:trPr>
        <w:tc>
          <w:tcPr>
            <w:tcW w:w="3150" w:type="dxa"/>
            <w:gridSpan w:val="2"/>
            <w:tcBorders>
              <w:top w:val="single" w:sz="4" w:space="0" w:color="auto"/>
              <w:right w:val="single" w:sz="4" w:space="0" w:color="auto"/>
            </w:tcBorders>
            <w:shd w:val="clear" w:color="auto" w:fill="auto"/>
            <w:vAlign w:val="center"/>
          </w:tcPr>
          <w:p w:rsidR="00030E40" w:rsidRPr="00F06722" w:rsidRDefault="00CE4808" w:rsidP="00030E40">
            <w:pPr>
              <w:rPr>
                <w:rFonts w:eastAsia="Times New Roman" w:cs="Calibri"/>
                <w:color w:val="000000"/>
                <w:sz w:val="20"/>
                <w:szCs w:val="18"/>
              </w:rPr>
            </w:pPr>
            <w:r w:rsidRPr="00F06722">
              <w:rPr>
                <w:rFonts w:eastAsia="Times New Roman" w:cs="Calibri"/>
                <w:color w:val="000000"/>
                <w:sz w:val="20"/>
                <w:szCs w:val="18"/>
              </w:rPr>
              <w:t>Miscellaneous Expenses (</w:t>
            </w:r>
            <w:r w:rsidR="00030E40" w:rsidRPr="00F06722">
              <w:rPr>
                <w:rFonts w:eastAsia="Times New Roman" w:cs="Calibri"/>
                <w:color w:val="000000"/>
                <w:sz w:val="20"/>
                <w:szCs w:val="18"/>
              </w:rPr>
              <w:t>petty cash)</w:t>
            </w:r>
          </w:p>
        </w:tc>
        <w:tc>
          <w:tcPr>
            <w:tcW w:w="1620" w:type="dxa"/>
            <w:gridSpan w:val="2"/>
            <w:tcBorders>
              <w:top w:val="single" w:sz="4" w:space="0" w:color="auto"/>
              <w:left w:val="single" w:sz="4" w:space="0" w:color="auto"/>
              <w:right w:val="single" w:sz="4" w:space="0" w:color="auto"/>
            </w:tcBorders>
            <w:shd w:val="clear" w:color="auto" w:fill="auto"/>
          </w:tcPr>
          <w:p w:rsidR="00030E40" w:rsidRPr="00F06722" w:rsidRDefault="00030E40" w:rsidP="007F291A">
            <w:pPr>
              <w:spacing w:before="120" w:after="120"/>
              <w:rPr>
                <w:rFonts w:eastAsia="Times New Roman" w:cs="Calibri"/>
                <w:color w:val="000000"/>
                <w:sz w:val="20"/>
                <w:szCs w:val="18"/>
              </w:rPr>
            </w:pPr>
            <w:r w:rsidRPr="00F06722">
              <w:rPr>
                <w:rFonts w:eastAsia="Times New Roman" w:cs="Calibri"/>
                <w:color w:val="000000"/>
                <w:sz w:val="20"/>
                <w:szCs w:val="18"/>
              </w:rPr>
              <w:t>USD</w:t>
            </w:r>
            <w:r w:rsidR="007F291A" w:rsidRPr="00F06722">
              <w:rPr>
                <w:rFonts w:eastAsia="Times New Roman" w:cs="Calibri"/>
                <w:color w:val="000000"/>
                <w:sz w:val="20"/>
                <w:szCs w:val="18"/>
              </w:rPr>
              <w:t xml:space="preserve"> 267</w:t>
            </w:r>
          </w:p>
        </w:tc>
        <w:tc>
          <w:tcPr>
            <w:tcW w:w="2160" w:type="dxa"/>
            <w:gridSpan w:val="2"/>
            <w:tcBorders>
              <w:top w:val="single" w:sz="4" w:space="0" w:color="auto"/>
              <w:left w:val="single" w:sz="4" w:space="0" w:color="auto"/>
              <w:right w:val="single" w:sz="4" w:space="0" w:color="auto"/>
            </w:tcBorders>
            <w:shd w:val="clear" w:color="auto" w:fill="auto"/>
          </w:tcPr>
          <w:p w:rsidR="00030E40" w:rsidRPr="00F06722" w:rsidRDefault="00CB44DA" w:rsidP="007F291A">
            <w:pPr>
              <w:spacing w:before="120" w:after="120"/>
              <w:rPr>
                <w:rFonts w:eastAsia="Times New Roman" w:cs="Calibri"/>
                <w:color w:val="000000"/>
                <w:sz w:val="20"/>
                <w:szCs w:val="18"/>
              </w:rPr>
            </w:pPr>
            <w:r w:rsidRPr="00F06722">
              <w:rPr>
                <w:rFonts w:eastAsia="Times New Roman" w:cs="Calibri"/>
                <w:color w:val="000000"/>
                <w:sz w:val="20"/>
                <w:szCs w:val="18"/>
              </w:rPr>
              <w:t xml:space="preserve">USD </w:t>
            </w:r>
            <w:r w:rsidR="007F291A" w:rsidRPr="00F06722">
              <w:rPr>
                <w:rFonts w:eastAsia="Times New Roman" w:cs="Calibri"/>
                <w:color w:val="000000"/>
                <w:sz w:val="20"/>
                <w:szCs w:val="18"/>
              </w:rPr>
              <w:t>128</w:t>
            </w:r>
          </w:p>
        </w:tc>
        <w:tc>
          <w:tcPr>
            <w:tcW w:w="3420" w:type="dxa"/>
            <w:gridSpan w:val="3"/>
            <w:tcBorders>
              <w:top w:val="single" w:sz="4" w:space="0" w:color="auto"/>
              <w:left w:val="single" w:sz="4" w:space="0" w:color="auto"/>
            </w:tcBorders>
            <w:shd w:val="clear" w:color="auto" w:fill="auto"/>
          </w:tcPr>
          <w:p w:rsidR="00030E40" w:rsidRPr="00F06722" w:rsidRDefault="00030E40" w:rsidP="00030E40">
            <w:pPr>
              <w:spacing w:before="120" w:after="120"/>
              <w:rPr>
                <w:rFonts w:cs="Arial"/>
                <w:sz w:val="20"/>
                <w:szCs w:val="18"/>
              </w:rPr>
            </w:pPr>
          </w:p>
        </w:tc>
      </w:tr>
      <w:tr w:rsidR="000269DE" w:rsidRPr="000F0C74" w:rsidTr="00493961">
        <w:trPr>
          <w:trHeight w:val="219"/>
        </w:trPr>
        <w:tc>
          <w:tcPr>
            <w:tcW w:w="3150" w:type="dxa"/>
            <w:gridSpan w:val="2"/>
            <w:tcBorders>
              <w:top w:val="single" w:sz="4" w:space="0" w:color="auto"/>
              <w:right w:val="single" w:sz="4" w:space="0" w:color="auto"/>
            </w:tcBorders>
            <w:shd w:val="clear" w:color="auto" w:fill="auto"/>
            <w:vAlign w:val="center"/>
          </w:tcPr>
          <w:p w:rsidR="000269DE" w:rsidRPr="00F06722" w:rsidRDefault="000269DE" w:rsidP="00030E40">
            <w:pPr>
              <w:rPr>
                <w:rFonts w:eastAsia="Times New Roman" w:cs="Calibri"/>
                <w:b/>
                <w:color w:val="000000"/>
                <w:sz w:val="20"/>
                <w:szCs w:val="18"/>
              </w:rPr>
            </w:pPr>
            <w:r w:rsidRPr="00F06722">
              <w:rPr>
                <w:rFonts w:eastAsia="Times New Roman" w:cs="Calibri"/>
                <w:b/>
                <w:color w:val="000000"/>
                <w:sz w:val="20"/>
                <w:szCs w:val="18"/>
              </w:rPr>
              <w:t>TOTAL</w:t>
            </w:r>
          </w:p>
        </w:tc>
        <w:tc>
          <w:tcPr>
            <w:tcW w:w="1620" w:type="dxa"/>
            <w:gridSpan w:val="2"/>
            <w:tcBorders>
              <w:top w:val="single" w:sz="4" w:space="0" w:color="auto"/>
              <w:left w:val="single" w:sz="4" w:space="0" w:color="auto"/>
              <w:right w:val="single" w:sz="4" w:space="0" w:color="auto"/>
            </w:tcBorders>
            <w:shd w:val="clear" w:color="auto" w:fill="auto"/>
          </w:tcPr>
          <w:p w:rsidR="000269DE" w:rsidRPr="00F06722" w:rsidRDefault="003C139A" w:rsidP="006D2835">
            <w:pPr>
              <w:spacing w:before="120" w:after="120"/>
              <w:rPr>
                <w:rFonts w:eastAsia="Times New Roman" w:cs="Calibri"/>
                <w:b/>
                <w:color w:val="000000"/>
                <w:sz w:val="20"/>
                <w:szCs w:val="18"/>
              </w:rPr>
            </w:pPr>
            <w:r w:rsidRPr="00F06722">
              <w:rPr>
                <w:rFonts w:eastAsia="Times New Roman" w:cs="Calibri"/>
                <w:b/>
                <w:color w:val="000000"/>
                <w:sz w:val="20"/>
                <w:szCs w:val="18"/>
              </w:rPr>
              <w:t xml:space="preserve">USD </w:t>
            </w:r>
            <w:r w:rsidR="0032770B" w:rsidRPr="00F06722">
              <w:rPr>
                <w:rFonts w:eastAsia="Times New Roman" w:cs="Calibri"/>
                <w:b/>
                <w:color w:val="000000"/>
                <w:sz w:val="20"/>
                <w:szCs w:val="18"/>
              </w:rPr>
              <w:t>56,533</w:t>
            </w:r>
          </w:p>
        </w:tc>
        <w:tc>
          <w:tcPr>
            <w:tcW w:w="2160" w:type="dxa"/>
            <w:gridSpan w:val="2"/>
            <w:tcBorders>
              <w:top w:val="single" w:sz="4" w:space="0" w:color="auto"/>
              <w:left w:val="single" w:sz="4" w:space="0" w:color="auto"/>
              <w:right w:val="single" w:sz="4" w:space="0" w:color="auto"/>
            </w:tcBorders>
            <w:shd w:val="clear" w:color="auto" w:fill="auto"/>
          </w:tcPr>
          <w:p w:rsidR="000269DE" w:rsidRPr="00F06722" w:rsidRDefault="0032770B" w:rsidP="00030E40">
            <w:pPr>
              <w:spacing w:before="120" w:after="120"/>
              <w:rPr>
                <w:rFonts w:eastAsia="Times New Roman" w:cs="Calibri"/>
                <w:b/>
                <w:color w:val="000000"/>
                <w:sz w:val="20"/>
                <w:szCs w:val="18"/>
              </w:rPr>
            </w:pPr>
            <w:r w:rsidRPr="00F06722">
              <w:rPr>
                <w:rFonts w:eastAsia="Times New Roman" w:cs="Calibri"/>
                <w:b/>
                <w:color w:val="000000"/>
                <w:sz w:val="20"/>
                <w:szCs w:val="18"/>
              </w:rPr>
              <w:t>USD 22,121.95</w:t>
            </w:r>
          </w:p>
        </w:tc>
        <w:tc>
          <w:tcPr>
            <w:tcW w:w="3420" w:type="dxa"/>
            <w:gridSpan w:val="3"/>
            <w:tcBorders>
              <w:top w:val="single" w:sz="4" w:space="0" w:color="auto"/>
              <w:left w:val="single" w:sz="4" w:space="0" w:color="auto"/>
            </w:tcBorders>
            <w:shd w:val="clear" w:color="auto" w:fill="auto"/>
          </w:tcPr>
          <w:p w:rsidR="000269DE" w:rsidRPr="00F06722" w:rsidRDefault="000269DE" w:rsidP="00030E40">
            <w:pPr>
              <w:spacing w:before="120" w:after="120"/>
              <w:rPr>
                <w:rFonts w:cs="Arial"/>
                <w:b/>
                <w:sz w:val="20"/>
                <w:szCs w:val="18"/>
              </w:rPr>
            </w:pPr>
          </w:p>
        </w:tc>
      </w:tr>
      <w:tr w:rsidR="00030E40" w:rsidRPr="000F0C74" w:rsidTr="0061005C">
        <w:trPr>
          <w:trHeight w:val="215"/>
        </w:trPr>
        <w:tc>
          <w:tcPr>
            <w:tcW w:w="10350" w:type="dxa"/>
            <w:gridSpan w:val="9"/>
            <w:shd w:val="clear" w:color="auto" w:fill="D9D9D9" w:themeFill="background1" w:themeFillShade="D9"/>
          </w:tcPr>
          <w:p w:rsidR="00030E40" w:rsidRPr="00D2391F" w:rsidRDefault="006309FA" w:rsidP="00030E40">
            <w:pPr>
              <w:spacing w:before="120" w:after="120"/>
              <w:rPr>
                <w:rFonts w:ascii="Arial" w:hAnsi="Arial" w:cs="Arial"/>
                <w:b/>
                <w:sz w:val="20"/>
                <w:szCs w:val="20"/>
              </w:rPr>
            </w:pPr>
            <w:r>
              <w:rPr>
                <w:rFonts w:ascii="Arial" w:hAnsi="Arial" w:cs="Arial"/>
                <w:b/>
                <w:sz w:val="20"/>
                <w:szCs w:val="20"/>
              </w:rPr>
              <w:t>IX</w:t>
            </w:r>
            <w:r w:rsidR="00030E40">
              <w:rPr>
                <w:rFonts w:ascii="Arial" w:hAnsi="Arial" w:cs="Arial"/>
                <w:b/>
                <w:sz w:val="20"/>
                <w:szCs w:val="20"/>
              </w:rPr>
              <w:t xml:space="preserve">. Work Plan for the Next Quarter Including expected results and indicators </w:t>
            </w:r>
          </w:p>
        </w:tc>
      </w:tr>
      <w:tr w:rsidR="00030E40" w:rsidRPr="000F0C74" w:rsidTr="0061005C">
        <w:trPr>
          <w:trHeight w:val="215"/>
        </w:trPr>
        <w:tc>
          <w:tcPr>
            <w:tcW w:w="2070" w:type="dxa"/>
            <w:tcBorders>
              <w:right w:val="single" w:sz="4" w:space="0" w:color="auto"/>
            </w:tcBorders>
            <w:shd w:val="clear" w:color="auto" w:fill="auto"/>
          </w:tcPr>
          <w:p w:rsidR="00030E40" w:rsidRPr="0040542E" w:rsidRDefault="00030E40" w:rsidP="00030E40">
            <w:pPr>
              <w:rPr>
                <w:b/>
              </w:rPr>
            </w:pPr>
            <w:r w:rsidRPr="0040542E">
              <w:rPr>
                <w:b/>
              </w:rPr>
              <w:t>Results</w:t>
            </w:r>
          </w:p>
        </w:tc>
        <w:tc>
          <w:tcPr>
            <w:tcW w:w="1800" w:type="dxa"/>
            <w:gridSpan w:val="2"/>
            <w:tcBorders>
              <w:left w:val="single" w:sz="4" w:space="0" w:color="auto"/>
              <w:right w:val="single" w:sz="4" w:space="0" w:color="auto"/>
            </w:tcBorders>
            <w:shd w:val="clear" w:color="auto" w:fill="auto"/>
          </w:tcPr>
          <w:p w:rsidR="00030E40" w:rsidRPr="0040542E" w:rsidRDefault="00030E40" w:rsidP="00030E40">
            <w:pPr>
              <w:rPr>
                <w:b/>
              </w:rPr>
            </w:pPr>
            <w:r w:rsidRPr="0040542E">
              <w:rPr>
                <w:b/>
              </w:rPr>
              <w:t>Indicator</w:t>
            </w:r>
          </w:p>
        </w:tc>
        <w:tc>
          <w:tcPr>
            <w:tcW w:w="2430" w:type="dxa"/>
            <w:gridSpan w:val="2"/>
            <w:tcBorders>
              <w:left w:val="single" w:sz="4" w:space="0" w:color="auto"/>
              <w:right w:val="single" w:sz="4" w:space="0" w:color="auto"/>
            </w:tcBorders>
            <w:shd w:val="clear" w:color="auto" w:fill="auto"/>
          </w:tcPr>
          <w:p w:rsidR="00030E40" w:rsidRPr="0040542E" w:rsidRDefault="00030E40" w:rsidP="00030E40">
            <w:pPr>
              <w:rPr>
                <w:b/>
              </w:rPr>
            </w:pPr>
            <w:r w:rsidRPr="0040542E">
              <w:rPr>
                <w:b/>
              </w:rPr>
              <w:t>Activities to be Implemented</w:t>
            </w:r>
          </w:p>
        </w:tc>
        <w:tc>
          <w:tcPr>
            <w:tcW w:w="1440" w:type="dxa"/>
            <w:gridSpan w:val="2"/>
            <w:tcBorders>
              <w:left w:val="single" w:sz="4" w:space="0" w:color="auto"/>
              <w:right w:val="single" w:sz="4" w:space="0" w:color="auto"/>
            </w:tcBorders>
            <w:shd w:val="clear" w:color="auto" w:fill="auto"/>
          </w:tcPr>
          <w:p w:rsidR="00030E40" w:rsidRPr="0040542E" w:rsidRDefault="00030E40" w:rsidP="00030E40">
            <w:pPr>
              <w:rPr>
                <w:b/>
              </w:rPr>
            </w:pPr>
            <w:r>
              <w:rPr>
                <w:b/>
              </w:rPr>
              <w:t>Planned Date</w:t>
            </w:r>
          </w:p>
        </w:tc>
        <w:tc>
          <w:tcPr>
            <w:tcW w:w="1212" w:type="dxa"/>
            <w:tcBorders>
              <w:left w:val="single" w:sz="4" w:space="0" w:color="auto"/>
              <w:right w:val="single" w:sz="4" w:space="0" w:color="auto"/>
            </w:tcBorders>
            <w:shd w:val="clear" w:color="auto" w:fill="auto"/>
          </w:tcPr>
          <w:p w:rsidR="00030E40" w:rsidRPr="0040542E" w:rsidRDefault="00030E40" w:rsidP="00030E40">
            <w:pPr>
              <w:rPr>
                <w:b/>
              </w:rPr>
            </w:pPr>
            <w:r w:rsidRPr="0040542E">
              <w:rPr>
                <w:b/>
              </w:rPr>
              <w:t>Budget</w:t>
            </w:r>
          </w:p>
        </w:tc>
        <w:tc>
          <w:tcPr>
            <w:tcW w:w="1398" w:type="dxa"/>
            <w:tcBorders>
              <w:left w:val="single" w:sz="4" w:space="0" w:color="auto"/>
            </w:tcBorders>
            <w:shd w:val="clear" w:color="auto" w:fill="auto"/>
          </w:tcPr>
          <w:p w:rsidR="00030E40" w:rsidRPr="0040542E" w:rsidRDefault="00030E40" w:rsidP="00030E40">
            <w:pPr>
              <w:rPr>
                <w:b/>
              </w:rPr>
            </w:pPr>
            <w:r w:rsidRPr="0040542E">
              <w:rPr>
                <w:b/>
              </w:rPr>
              <w:t>Remarks</w:t>
            </w:r>
          </w:p>
        </w:tc>
      </w:tr>
      <w:tr w:rsidR="00030E40" w:rsidRPr="000F0C74" w:rsidTr="0061005C">
        <w:trPr>
          <w:trHeight w:val="548"/>
        </w:trPr>
        <w:tc>
          <w:tcPr>
            <w:tcW w:w="2070" w:type="dxa"/>
            <w:tcBorders>
              <w:right w:val="single" w:sz="4" w:space="0" w:color="auto"/>
            </w:tcBorders>
            <w:shd w:val="clear" w:color="auto" w:fill="auto"/>
          </w:tcPr>
          <w:p w:rsidR="00C858E6" w:rsidRPr="00B74E35" w:rsidRDefault="00C858E6" w:rsidP="00C858E6">
            <w:pPr>
              <w:rPr>
                <w:b/>
                <w:sz w:val="20"/>
                <w:szCs w:val="20"/>
              </w:rPr>
            </w:pPr>
            <w:r w:rsidRPr="00B74E35">
              <w:rPr>
                <w:b/>
                <w:sz w:val="20"/>
                <w:szCs w:val="20"/>
              </w:rPr>
              <w:t xml:space="preserve">Output 1.1: Strategy and policies for enhanced use, regulation and promotion of RET in Ghana in place </w:t>
            </w:r>
          </w:p>
          <w:p w:rsidR="00030E40" w:rsidRDefault="00030E40" w:rsidP="00030E40"/>
        </w:tc>
        <w:tc>
          <w:tcPr>
            <w:tcW w:w="1800" w:type="dxa"/>
            <w:gridSpan w:val="2"/>
            <w:tcBorders>
              <w:left w:val="single" w:sz="4" w:space="0" w:color="auto"/>
              <w:right w:val="single" w:sz="4" w:space="0" w:color="auto"/>
            </w:tcBorders>
            <w:shd w:val="clear" w:color="auto" w:fill="auto"/>
          </w:tcPr>
          <w:p w:rsidR="00C858E6" w:rsidRPr="00504645" w:rsidRDefault="00C858E6" w:rsidP="00C858E6">
            <w:pPr>
              <w:spacing w:before="40" w:after="40"/>
              <w:rPr>
                <w:rFonts w:eastAsia="Times New Roman"/>
                <w:color w:val="000000"/>
                <w:sz w:val="18"/>
                <w:szCs w:val="18"/>
                <w:lang w:eastAsia="zh-CN"/>
              </w:rPr>
            </w:pPr>
            <w:r w:rsidRPr="00504645">
              <w:rPr>
                <w:rFonts w:eastAsia="Times New Roman"/>
                <w:color w:val="000000"/>
                <w:sz w:val="18"/>
                <w:szCs w:val="18"/>
                <w:lang w:eastAsia="zh-CN"/>
              </w:rPr>
              <w:t>Number of consultative meetings on RE policy and gaps in Ghana held.</w:t>
            </w:r>
          </w:p>
          <w:p w:rsidR="00C858E6" w:rsidRPr="00504645" w:rsidRDefault="00C858E6" w:rsidP="00C858E6">
            <w:pPr>
              <w:pStyle w:val="ListParagraph"/>
              <w:spacing w:before="40" w:after="40"/>
              <w:ind w:left="314"/>
              <w:rPr>
                <w:rFonts w:asciiTheme="minorHAnsi" w:eastAsia="Times New Roman" w:hAnsiTheme="minorHAnsi"/>
                <w:color w:val="000000"/>
                <w:sz w:val="18"/>
                <w:szCs w:val="18"/>
                <w:lang w:eastAsia="zh-CN"/>
              </w:rPr>
            </w:pPr>
          </w:p>
          <w:p w:rsidR="00C858E6" w:rsidRPr="00504645" w:rsidRDefault="00C858E6" w:rsidP="00C858E6">
            <w:pPr>
              <w:spacing w:before="40" w:after="40"/>
              <w:rPr>
                <w:rFonts w:eastAsia="Times New Roman"/>
                <w:color w:val="000000"/>
                <w:sz w:val="18"/>
                <w:szCs w:val="18"/>
                <w:lang w:eastAsia="zh-CN"/>
              </w:rPr>
            </w:pPr>
            <w:r w:rsidRPr="00504645">
              <w:rPr>
                <w:rFonts w:eastAsia="Times New Roman"/>
                <w:color w:val="000000"/>
                <w:sz w:val="18"/>
                <w:szCs w:val="18"/>
                <w:lang w:eastAsia="zh-CN"/>
              </w:rPr>
              <w:t xml:space="preserve"># </w:t>
            </w:r>
            <w:proofErr w:type="gramStart"/>
            <w:r w:rsidRPr="00504645">
              <w:rPr>
                <w:rFonts w:eastAsia="Times New Roman"/>
                <w:color w:val="000000"/>
                <w:sz w:val="18"/>
                <w:szCs w:val="18"/>
                <w:lang w:eastAsia="zh-CN"/>
              </w:rPr>
              <w:t>of</w:t>
            </w:r>
            <w:proofErr w:type="gramEnd"/>
            <w:r w:rsidRPr="00504645">
              <w:rPr>
                <w:rFonts w:eastAsia="Times New Roman"/>
                <w:color w:val="000000"/>
                <w:sz w:val="18"/>
                <w:szCs w:val="18"/>
                <w:lang w:eastAsia="zh-CN"/>
              </w:rPr>
              <w:t xml:space="preserve"> joint reviews, consultations held and more than % of participants giving positive feedback.</w:t>
            </w:r>
          </w:p>
          <w:p w:rsidR="00C858E6" w:rsidRPr="00504645" w:rsidRDefault="00C858E6" w:rsidP="00C858E6">
            <w:pPr>
              <w:pStyle w:val="ListParagraph"/>
              <w:rPr>
                <w:rFonts w:asciiTheme="minorHAnsi" w:eastAsia="Times New Roman" w:hAnsiTheme="minorHAnsi"/>
                <w:color w:val="000000"/>
                <w:sz w:val="18"/>
                <w:szCs w:val="18"/>
                <w:lang w:eastAsia="zh-CN"/>
              </w:rPr>
            </w:pPr>
          </w:p>
          <w:p w:rsidR="0054621C" w:rsidRDefault="0054621C" w:rsidP="00C858E6">
            <w:pPr>
              <w:spacing w:before="40" w:after="40"/>
              <w:rPr>
                <w:rFonts w:eastAsia="Times New Roman"/>
                <w:color w:val="000000"/>
                <w:sz w:val="18"/>
                <w:szCs w:val="18"/>
                <w:lang w:eastAsia="zh-CN"/>
              </w:rPr>
            </w:pPr>
          </w:p>
          <w:p w:rsidR="0054621C" w:rsidRPr="00504645" w:rsidRDefault="0054621C" w:rsidP="00C858E6">
            <w:pPr>
              <w:spacing w:before="40" w:after="40"/>
              <w:rPr>
                <w:rFonts w:eastAsia="Times New Roman"/>
                <w:color w:val="000000"/>
                <w:sz w:val="18"/>
                <w:szCs w:val="18"/>
                <w:lang w:eastAsia="zh-CN"/>
              </w:rPr>
            </w:pPr>
          </w:p>
          <w:p w:rsidR="00030E40" w:rsidRPr="00504645" w:rsidRDefault="00030E40" w:rsidP="00030E40">
            <w:pPr>
              <w:rPr>
                <w:sz w:val="18"/>
                <w:szCs w:val="18"/>
              </w:rPr>
            </w:pPr>
          </w:p>
        </w:tc>
        <w:tc>
          <w:tcPr>
            <w:tcW w:w="2430" w:type="dxa"/>
            <w:gridSpan w:val="2"/>
            <w:tcBorders>
              <w:left w:val="single" w:sz="4" w:space="0" w:color="auto"/>
              <w:right w:val="single" w:sz="4" w:space="0" w:color="auto"/>
            </w:tcBorders>
            <w:shd w:val="clear" w:color="auto" w:fill="auto"/>
          </w:tcPr>
          <w:p w:rsidR="00030E40" w:rsidRDefault="004B469E" w:rsidP="00030E40">
            <w:pPr>
              <w:rPr>
                <w:sz w:val="18"/>
                <w:szCs w:val="18"/>
              </w:rPr>
            </w:pPr>
            <w:r>
              <w:rPr>
                <w:sz w:val="18"/>
                <w:szCs w:val="18"/>
              </w:rPr>
              <w:t xml:space="preserve">The Consultant has already completed significant portion of his assignment.  He will present his draft report during the next quarter.  This will be reviewed by a selected panel from major stakeholder institutions for consideration by </w:t>
            </w:r>
            <w:r w:rsidR="004737DD">
              <w:rPr>
                <w:sz w:val="18"/>
                <w:szCs w:val="18"/>
              </w:rPr>
              <w:t>the Consultant before final submission.</w:t>
            </w: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Pr="00504645" w:rsidRDefault="0054621C" w:rsidP="00030E40">
            <w:pPr>
              <w:rPr>
                <w:sz w:val="18"/>
                <w:szCs w:val="18"/>
              </w:rPr>
            </w:pPr>
          </w:p>
        </w:tc>
        <w:tc>
          <w:tcPr>
            <w:tcW w:w="1440" w:type="dxa"/>
            <w:gridSpan w:val="2"/>
            <w:tcBorders>
              <w:left w:val="single" w:sz="4" w:space="0" w:color="auto"/>
              <w:right w:val="single" w:sz="4" w:space="0" w:color="auto"/>
            </w:tcBorders>
            <w:shd w:val="clear" w:color="auto" w:fill="auto"/>
          </w:tcPr>
          <w:p w:rsidR="00030E40" w:rsidRPr="00504645" w:rsidRDefault="00F06722" w:rsidP="0054621C">
            <w:pPr>
              <w:rPr>
                <w:sz w:val="18"/>
                <w:szCs w:val="18"/>
              </w:rPr>
            </w:pPr>
            <w:r>
              <w:rPr>
                <w:sz w:val="18"/>
                <w:szCs w:val="18"/>
              </w:rPr>
              <w:t>July- August 2015</w:t>
            </w:r>
          </w:p>
        </w:tc>
        <w:tc>
          <w:tcPr>
            <w:tcW w:w="1212" w:type="dxa"/>
            <w:tcBorders>
              <w:left w:val="single" w:sz="4" w:space="0" w:color="auto"/>
              <w:right w:val="single" w:sz="4" w:space="0" w:color="auto"/>
            </w:tcBorders>
            <w:shd w:val="clear" w:color="auto" w:fill="auto"/>
          </w:tcPr>
          <w:p w:rsidR="00030E40" w:rsidRDefault="004B469E" w:rsidP="00030E40">
            <w:pPr>
              <w:rPr>
                <w:sz w:val="18"/>
                <w:szCs w:val="18"/>
              </w:rPr>
            </w:pPr>
            <w:r>
              <w:rPr>
                <w:sz w:val="18"/>
                <w:szCs w:val="18"/>
              </w:rPr>
              <w:t>USD14,600</w:t>
            </w: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Pr="00504645" w:rsidRDefault="0054621C" w:rsidP="00030E40">
            <w:pPr>
              <w:rPr>
                <w:sz w:val="18"/>
                <w:szCs w:val="18"/>
              </w:rPr>
            </w:pPr>
          </w:p>
        </w:tc>
        <w:tc>
          <w:tcPr>
            <w:tcW w:w="1398" w:type="dxa"/>
            <w:tcBorders>
              <w:left w:val="single" w:sz="4" w:space="0" w:color="auto"/>
            </w:tcBorders>
            <w:shd w:val="clear" w:color="auto" w:fill="auto"/>
          </w:tcPr>
          <w:p w:rsidR="00030E40" w:rsidRPr="00504645" w:rsidRDefault="00030E40" w:rsidP="00030E40">
            <w:pPr>
              <w:rPr>
                <w:sz w:val="18"/>
                <w:szCs w:val="18"/>
              </w:rPr>
            </w:pPr>
          </w:p>
        </w:tc>
      </w:tr>
      <w:tr w:rsidR="00F06722" w:rsidRPr="000F0C74" w:rsidTr="0061005C">
        <w:trPr>
          <w:trHeight w:val="548"/>
        </w:trPr>
        <w:tc>
          <w:tcPr>
            <w:tcW w:w="2070" w:type="dxa"/>
            <w:tcBorders>
              <w:right w:val="single" w:sz="4" w:space="0" w:color="auto"/>
            </w:tcBorders>
            <w:shd w:val="clear" w:color="auto" w:fill="auto"/>
          </w:tcPr>
          <w:p w:rsidR="004B469E" w:rsidRPr="004B469E" w:rsidRDefault="004B469E" w:rsidP="004B469E">
            <w:pPr>
              <w:rPr>
                <w:b/>
                <w:bCs/>
                <w:sz w:val="20"/>
                <w:szCs w:val="20"/>
              </w:rPr>
            </w:pPr>
            <w:r w:rsidRPr="004B469E">
              <w:rPr>
                <w:b/>
                <w:bCs/>
                <w:sz w:val="20"/>
                <w:szCs w:val="20"/>
              </w:rPr>
              <w:t>1.2.1: Conduct in depth analysis of regulatory, technical, social and other barriers in Ghana and China currently hindering effective and widespread absorption of RET.</w:t>
            </w:r>
          </w:p>
          <w:p w:rsidR="00F06722" w:rsidRPr="00B74E35" w:rsidRDefault="00F06722" w:rsidP="000269DE">
            <w:pPr>
              <w:rPr>
                <w:b/>
                <w:bCs/>
                <w:sz w:val="20"/>
                <w:szCs w:val="20"/>
              </w:rPr>
            </w:pPr>
          </w:p>
        </w:tc>
        <w:tc>
          <w:tcPr>
            <w:tcW w:w="1800" w:type="dxa"/>
            <w:gridSpan w:val="2"/>
            <w:tcBorders>
              <w:left w:val="single" w:sz="4" w:space="0" w:color="auto"/>
              <w:right w:val="single" w:sz="4" w:space="0" w:color="auto"/>
            </w:tcBorders>
            <w:shd w:val="clear" w:color="auto" w:fill="auto"/>
          </w:tcPr>
          <w:p w:rsidR="00F06722" w:rsidRDefault="004737DD" w:rsidP="00030E40">
            <w:pPr>
              <w:rPr>
                <w:sz w:val="18"/>
                <w:szCs w:val="18"/>
              </w:rPr>
            </w:pPr>
            <w:r>
              <w:rPr>
                <w:sz w:val="18"/>
                <w:szCs w:val="18"/>
              </w:rPr>
              <w:t># of consultative meetings and group interviews held</w:t>
            </w:r>
          </w:p>
          <w:p w:rsidR="004737DD" w:rsidRDefault="004737DD" w:rsidP="00030E40">
            <w:pPr>
              <w:rPr>
                <w:sz w:val="18"/>
                <w:szCs w:val="18"/>
              </w:rPr>
            </w:pPr>
          </w:p>
          <w:p w:rsidR="004737DD" w:rsidRDefault="0029175E" w:rsidP="00030E40">
            <w:pPr>
              <w:rPr>
                <w:sz w:val="18"/>
                <w:szCs w:val="18"/>
              </w:rPr>
            </w:pPr>
            <w:r>
              <w:rPr>
                <w:sz w:val="18"/>
                <w:szCs w:val="18"/>
              </w:rPr>
              <w:t>Draft baseline study to evaluate status of RE technologies started.</w:t>
            </w:r>
          </w:p>
        </w:tc>
        <w:tc>
          <w:tcPr>
            <w:tcW w:w="2430" w:type="dxa"/>
            <w:gridSpan w:val="2"/>
            <w:tcBorders>
              <w:left w:val="single" w:sz="4" w:space="0" w:color="auto"/>
              <w:right w:val="single" w:sz="4" w:space="0" w:color="auto"/>
            </w:tcBorders>
            <w:shd w:val="clear" w:color="auto" w:fill="auto"/>
          </w:tcPr>
          <w:p w:rsidR="00F06722" w:rsidRPr="00504645" w:rsidRDefault="004737DD" w:rsidP="00030E40">
            <w:pPr>
              <w:rPr>
                <w:sz w:val="18"/>
                <w:szCs w:val="18"/>
              </w:rPr>
            </w:pPr>
            <w:r>
              <w:rPr>
                <w:sz w:val="18"/>
                <w:szCs w:val="18"/>
              </w:rPr>
              <w:t>The TOR to engage a Consultant was drafted by the PMU and circulated widely for inputs prior to publication during the second quarter.  The Consultant will be engaged during the 3</w:t>
            </w:r>
            <w:r w:rsidRPr="004737DD">
              <w:rPr>
                <w:sz w:val="18"/>
                <w:szCs w:val="18"/>
                <w:vertAlign w:val="superscript"/>
              </w:rPr>
              <w:t>rd</w:t>
            </w:r>
            <w:r>
              <w:rPr>
                <w:sz w:val="18"/>
                <w:szCs w:val="18"/>
              </w:rPr>
              <w:t xml:space="preserve"> Quarter for work to begin.</w:t>
            </w:r>
          </w:p>
        </w:tc>
        <w:tc>
          <w:tcPr>
            <w:tcW w:w="1440" w:type="dxa"/>
            <w:gridSpan w:val="2"/>
            <w:tcBorders>
              <w:left w:val="single" w:sz="4" w:space="0" w:color="auto"/>
              <w:right w:val="single" w:sz="4" w:space="0" w:color="auto"/>
            </w:tcBorders>
            <w:shd w:val="clear" w:color="auto" w:fill="auto"/>
          </w:tcPr>
          <w:p w:rsidR="00F06722" w:rsidRDefault="004737DD" w:rsidP="00030E40">
            <w:pPr>
              <w:rPr>
                <w:sz w:val="18"/>
                <w:szCs w:val="18"/>
              </w:rPr>
            </w:pPr>
            <w:r>
              <w:rPr>
                <w:sz w:val="18"/>
                <w:szCs w:val="18"/>
              </w:rPr>
              <w:t>July-September 2015</w:t>
            </w:r>
          </w:p>
        </w:tc>
        <w:tc>
          <w:tcPr>
            <w:tcW w:w="1212" w:type="dxa"/>
            <w:tcBorders>
              <w:left w:val="single" w:sz="4" w:space="0" w:color="auto"/>
              <w:right w:val="single" w:sz="4" w:space="0" w:color="auto"/>
            </w:tcBorders>
            <w:shd w:val="clear" w:color="auto" w:fill="auto"/>
          </w:tcPr>
          <w:p w:rsidR="00F06722" w:rsidRPr="00504645" w:rsidRDefault="004B469E" w:rsidP="00030E40">
            <w:pPr>
              <w:rPr>
                <w:sz w:val="18"/>
                <w:szCs w:val="18"/>
              </w:rPr>
            </w:pPr>
            <w:r>
              <w:rPr>
                <w:sz w:val="18"/>
                <w:szCs w:val="18"/>
              </w:rPr>
              <w:t>USD13,000</w:t>
            </w:r>
          </w:p>
        </w:tc>
        <w:tc>
          <w:tcPr>
            <w:tcW w:w="1398" w:type="dxa"/>
            <w:tcBorders>
              <w:left w:val="single" w:sz="4" w:space="0" w:color="auto"/>
            </w:tcBorders>
            <w:shd w:val="clear" w:color="auto" w:fill="auto"/>
          </w:tcPr>
          <w:p w:rsidR="00F06722" w:rsidRPr="00504645" w:rsidRDefault="00F06722" w:rsidP="00030E40">
            <w:pPr>
              <w:rPr>
                <w:sz w:val="18"/>
                <w:szCs w:val="18"/>
              </w:rPr>
            </w:pPr>
          </w:p>
        </w:tc>
      </w:tr>
      <w:tr w:rsidR="00F06722" w:rsidRPr="000F0C74" w:rsidTr="0061005C">
        <w:trPr>
          <w:trHeight w:val="548"/>
        </w:trPr>
        <w:tc>
          <w:tcPr>
            <w:tcW w:w="2070" w:type="dxa"/>
            <w:tcBorders>
              <w:right w:val="single" w:sz="4" w:space="0" w:color="auto"/>
            </w:tcBorders>
            <w:shd w:val="clear" w:color="auto" w:fill="auto"/>
          </w:tcPr>
          <w:p w:rsidR="00F06722" w:rsidRPr="00B74E35" w:rsidRDefault="004B469E" w:rsidP="000269DE">
            <w:pPr>
              <w:rPr>
                <w:b/>
                <w:bCs/>
                <w:sz w:val="20"/>
                <w:szCs w:val="20"/>
              </w:rPr>
            </w:pPr>
            <w:r w:rsidRPr="004B469E">
              <w:rPr>
                <w:b/>
                <w:bCs/>
                <w:sz w:val="20"/>
                <w:szCs w:val="20"/>
              </w:rPr>
              <w:t>2.1.1: Selection and adaptation of appropriate RETs to be transferred</w:t>
            </w:r>
          </w:p>
        </w:tc>
        <w:tc>
          <w:tcPr>
            <w:tcW w:w="1800" w:type="dxa"/>
            <w:gridSpan w:val="2"/>
            <w:tcBorders>
              <w:left w:val="single" w:sz="4" w:space="0" w:color="auto"/>
              <w:right w:val="single" w:sz="4" w:space="0" w:color="auto"/>
            </w:tcBorders>
            <w:shd w:val="clear" w:color="auto" w:fill="auto"/>
          </w:tcPr>
          <w:p w:rsidR="00F06722" w:rsidRDefault="0029175E" w:rsidP="00030E40">
            <w:pPr>
              <w:rPr>
                <w:sz w:val="18"/>
                <w:szCs w:val="18"/>
              </w:rPr>
            </w:pPr>
            <w:r>
              <w:rPr>
                <w:sz w:val="18"/>
                <w:szCs w:val="18"/>
              </w:rPr>
              <w:t xml:space="preserve">Selection of research organization to commence work on specification and selection criteria of 4 RETs </w:t>
            </w:r>
          </w:p>
        </w:tc>
        <w:tc>
          <w:tcPr>
            <w:tcW w:w="2430" w:type="dxa"/>
            <w:gridSpan w:val="2"/>
            <w:tcBorders>
              <w:left w:val="single" w:sz="4" w:space="0" w:color="auto"/>
              <w:right w:val="single" w:sz="4" w:space="0" w:color="auto"/>
            </w:tcBorders>
            <w:shd w:val="clear" w:color="auto" w:fill="auto"/>
          </w:tcPr>
          <w:p w:rsidR="00F06722" w:rsidRPr="00504645" w:rsidRDefault="0029175E" w:rsidP="00030E40">
            <w:pPr>
              <w:rPr>
                <w:sz w:val="18"/>
                <w:szCs w:val="18"/>
              </w:rPr>
            </w:pPr>
            <w:r>
              <w:rPr>
                <w:sz w:val="18"/>
                <w:szCs w:val="18"/>
              </w:rPr>
              <w:t>A meeting will be held with all research organizations involved in renewable energy sector to provide a brief on the project plans. An EOI will be subsequently published to invite interested institutions to support in the development of selection criteria for RETs for transfer and adaptation.</w:t>
            </w:r>
          </w:p>
        </w:tc>
        <w:tc>
          <w:tcPr>
            <w:tcW w:w="1440" w:type="dxa"/>
            <w:gridSpan w:val="2"/>
            <w:tcBorders>
              <w:left w:val="single" w:sz="4" w:space="0" w:color="auto"/>
              <w:right w:val="single" w:sz="4" w:space="0" w:color="auto"/>
            </w:tcBorders>
            <w:shd w:val="clear" w:color="auto" w:fill="auto"/>
          </w:tcPr>
          <w:p w:rsidR="00F06722" w:rsidRDefault="0029175E" w:rsidP="00030E40">
            <w:pPr>
              <w:rPr>
                <w:sz w:val="18"/>
                <w:szCs w:val="18"/>
              </w:rPr>
            </w:pPr>
            <w:r>
              <w:rPr>
                <w:sz w:val="18"/>
                <w:szCs w:val="18"/>
              </w:rPr>
              <w:t>August to September, 2015</w:t>
            </w:r>
          </w:p>
        </w:tc>
        <w:tc>
          <w:tcPr>
            <w:tcW w:w="1212" w:type="dxa"/>
            <w:tcBorders>
              <w:left w:val="single" w:sz="4" w:space="0" w:color="auto"/>
              <w:right w:val="single" w:sz="4" w:space="0" w:color="auto"/>
            </w:tcBorders>
            <w:shd w:val="clear" w:color="auto" w:fill="auto"/>
          </w:tcPr>
          <w:p w:rsidR="00F06722" w:rsidRPr="00504645" w:rsidRDefault="004B469E" w:rsidP="00030E40">
            <w:pPr>
              <w:rPr>
                <w:sz w:val="18"/>
                <w:szCs w:val="18"/>
              </w:rPr>
            </w:pPr>
            <w:r>
              <w:rPr>
                <w:sz w:val="18"/>
                <w:szCs w:val="18"/>
              </w:rPr>
              <w:t>USD9,700</w:t>
            </w:r>
          </w:p>
        </w:tc>
        <w:tc>
          <w:tcPr>
            <w:tcW w:w="1398" w:type="dxa"/>
            <w:tcBorders>
              <w:left w:val="single" w:sz="4" w:space="0" w:color="auto"/>
            </w:tcBorders>
            <w:shd w:val="clear" w:color="auto" w:fill="auto"/>
          </w:tcPr>
          <w:p w:rsidR="00F06722" w:rsidRPr="00504645" w:rsidRDefault="00F06722" w:rsidP="00030E40">
            <w:pPr>
              <w:rPr>
                <w:sz w:val="18"/>
                <w:szCs w:val="18"/>
              </w:rPr>
            </w:pPr>
          </w:p>
        </w:tc>
      </w:tr>
      <w:tr w:rsidR="004B469E" w:rsidRPr="000F0C74" w:rsidTr="0061005C">
        <w:trPr>
          <w:trHeight w:val="548"/>
        </w:trPr>
        <w:tc>
          <w:tcPr>
            <w:tcW w:w="2070" w:type="dxa"/>
            <w:tcBorders>
              <w:right w:val="single" w:sz="4" w:space="0" w:color="auto"/>
            </w:tcBorders>
            <w:shd w:val="clear" w:color="auto" w:fill="auto"/>
          </w:tcPr>
          <w:p w:rsidR="004B469E" w:rsidRPr="00B74E35" w:rsidRDefault="004B469E" w:rsidP="000269DE">
            <w:pPr>
              <w:rPr>
                <w:b/>
                <w:bCs/>
                <w:sz w:val="20"/>
                <w:szCs w:val="20"/>
              </w:rPr>
            </w:pPr>
            <w:r w:rsidRPr="004B469E">
              <w:rPr>
                <w:b/>
                <w:bCs/>
                <w:sz w:val="20"/>
                <w:szCs w:val="20"/>
              </w:rPr>
              <w:t xml:space="preserve">2.1.2: Facilities to receive, test, </w:t>
            </w:r>
            <w:r w:rsidRPr="004B469E">
              <w:rPr>
                <w:b/>
                <w:bCs/>
                <w:sz w:val="20"/>
                <w:szCs w:val="20"/>
              </w:rPr>
              <w:lastRenderedPageBreak/>
              <w:t>demonstrate and exhibit equipment and publish performance results</w:t>
            </w:r>
          </w:p>
        </w:tc>
        <w:tc>
          <w:tcPr>
            <w:tcW w:w="1800" w:type="dxa"/>
            <w:gridSpan w:val="2"/>
            <w:tcBorders>
              <w:left w:val="single" w:sz="4" w:space="0" w:color="auto"/>
              <w:right w:val="single" w:sz="4" w:space="0" w:color="auto"/>
            </w:tcBorders>
            <w:shd w:val="clear" w:color="auto" w:fill="auto"/>
          </w:tcPr>
          <w:p w:rsidR="004B469E" w:rsidRDefault="00B73CCD" w:rsidP="00030E40">
            <w:pPr>
              <w:rPr>
                <w:sz w:val="18"/>
                <w:szCs w:val="18"/>
              </w:rPr>
            </w:pPr>
            <w:r>
              <w:rPr>
                <w:sz w:val="18"/>
                <w:szCs w:val="18"/>
              </w:rPr>
              <w:lastRenderedPageBreak/>
              <w:t xml:space="preserve">Commence feasibility studies to select </w:t>
            </w:r>
            <w:r>
              <w:rPr>
                <w:sz w:val="18"/>
                <w:szCs w:val="18"/>
              </w:rPr>
              <w:lastRenderedPageBreak/>
              <w:t>demonstration sites in Ghana conducted.</w:t>
            </w:r>
          </w:p>
        </w:tc>
        <w:tc>
          <w:tcPr>
            <w:tcW w:w="2430" w:type="dxa"/>
            <w:gridSpan w:val="2"/>
            <w:tcBorders>
              <w:left w:val="single" w:sz="4" w:space="0" w:color="auto"/>
              <w:right w:val="single" w:sz="4" w:space="0" w:color="auto"/>
            </w:tcBorders>
            <w:shd w:val="clear" w:color="auto" w:fill="auto"/>
          </w:tcPr>
          <w:p w:rsidR="004B469E" w:rsidRPr="00504645" w:rsidRDefault="00B73CCD" w:rsidP="00030E40">
            <w:pPr>
              <w:rPr>
                <w:sz w:val="18"/>
                <w:szCs w:val="18"/>
              </w:rPr>
            </w:pPr>
            <w:r>
              <w:rPr>
                <w:sz w:val="18"/>
                <w:szCs w:val="18"/>
              </w:rPr>
              <w:lastRenderedPageBreak/>
              <w:t xml:space="preserve">Select Consultant to conduct feasibility studies on selected </w:t>
            </w:r>
            <w:r>
              <w:rPr>
                <w:sz w:val="18"/>
                <w:szCs w:val="18"/>
              </w:rPr>
              <w:lastRenderedPageBreak/>
              <w:t>RETs in Ghana.</w:t>
            </w:r>
          </w:p>
        </w:tc>
        <w:tc>
          <w:tcPr>
            <w:tcW w:w="1440" w:type="dxa"/>
            <w:gridSpan w:val="2"/>
            <w:tcBorders>
              <w:left w:val="single" w:sz="4" w:space="0" w:color="auto"/>
              <w:right w:val="single" w:sz="4" w:space="0" w:color="auto"/>
            </w:tcBorders>
            <w:shd w:val="clear" w:color="auto" w:fill="auto"/>
          </w:tcPr>
          <w:p w:rsidR="004B469E" w:rsidRDefault="00B73CCD" w:rsidP="00030E40">
            <w:pPr>
              <w:rPr>
                <w:sz w:val="18"/>
                <w:szCs w:val="18"/>
              </w:rPr>
            </w:pPr>
            <w:r>
              <w:rPr>
                <w:sz w:val="18"/>
                <w:szCs w:val="18"/>
              </w:rPr>
              <w:lastRenderedPageBreak/>
              <w:t xml:space="preserve">August – September, </w:t>
            </w:r>
            <w:r>
              <w:rPr>
                <w:sz w:val="18"/>
                <w:szCs w:val="18"/>
              </w:rPr>
              <w:lastRenderedPageBreak/>
              <w:t>2015</w:t>
            </w:r>
          </w:p>
        </w:tc>
        <w:tc>
          <w:tcPr>
            <w:tcW w:w="1212" w:type="dxa"/>
            <w:tcBorders>
              <w:left w:val="single" w:sz="4" w:space="0" w:color="auto"/>
              <w:right w:val="single" w:sz="4" w:space="0" w:color="auto"/>
            </w:tcBorders>
            <w:shd w:val="clear" w:color="auto" w:fill="auto"/>
          </w:tcPr>
          <w:p w:rsidR="004B469E" w:rsidRPr="00504645" w:rsidRDefault="004B469E" w:rsidP="00030E40">
            <w:pPr>
              <w:rPr>
                <w:sz w:val="18"/>
                <w:szCs w:val="18"/>
              </w:rPr>
            </w:pPr>
            <w:r>
              <w:rPr>
                <w:sz w:val="18"/>
                <w:szCs w:val="18"/>
              </w:rPr>
              <w:lastRenderedPageBreak/>
              <w:t>USD7,300</w:t>
            </w:r>
          </w:p>
        </w:tc>
        <w:tc>
          <w:tcPr>
            <w:tcW w:w="1398" w:type="dxa"/>
            <w:tcBorders>
              <w:left w:val="single" w:sz="4" w:space="0" w:color="auto"/>
            </w:tcBorders>
            <w:shd w:val="clear" w:color="auto" w:fill="auto"/>
          </w:tcPr>
          <w:p w:rsidR="004B469E" w:rsidRPr="00504645" w:rsidRDefault="004B469E" w:rsidP="00030E40">
            <w:pPr>
              <w:rPr>
                <w:sz w:val="18"/>
                <w:szCs w:val="18"/>
              </w:rPr>
            </w:pPr>
          </w:p>
        </w:tc>
      </w:tr>
      <w:tr w:rsidR="00447A59" w:rsidRPr="000F0C74" w:rsidTr="0061005C">
        <w:trPr>
          <w:trHeight w:val="548"/>
        </w:trPr>
        <w:tc>
          <w:tcPr>
            <w:tcW w:w="2070" w:type="dxa"/>
            <w:tcBorders>
              <w:right w:val="single" w:sz="4" w:space="0" w:color="auto"/>
            </w:tcBorders>
            <w:shd w:val="clear" w:color="auto" w:fill="auto"/>
          </w:tcPr>
          <w:p w:rsidR="00447A59" w:rsidRPr="00B74E35" w:rsidRDefault="00447A59" w:rsidP="000269DE">
            <w:pPr>
              <w:rPr>
                <w:b/>
                <w:bCs/>
                <w:sz w:val="23"/>
                <w:szCs w:val="23"/>
              </w:rPr>
            </w:pPr>
            <w:r w:rsidRPr="00B74E35">
              <w:rPr>
                <w:b/>
                <w:bCs/>
                <w:sz w:val="20"/>
                <w:szCs w:val="20"/>
              </w:rPr>
              <w:lastRenderedPageBreak/>
              <w:t>Project Management Structures established and implementation supported</w:t>
            </w:r>
            <w:r w:rsidRPr="00B74E35">
              <w:rPr>
                <w:b/>
                <w:bCs/>
                <w:sz w:val="23"/>
                <w:szCs w:val="23"/>
              </w:rPr>
              <w:t xml:space="preserve"> </w:t>
            </w:r>
          </w:p>
          <w:p w:rsidR="00447A59" w:rsidRPr="00DB5A0B" w:rsidRDefault="00447A59" w:rsidP="000269DE">
            <w:pPr>
              <w:rPr>
                <w:bCs/>
                <w:sz w:val="23"/>
                <w:szCs w:val="23"/>
              </w:rPr>
            </w:pPr>
            <w:r w:rsidRPr="00DB5A0B">
              <w:rPr>
                <w:b/>
                <w:bCs/>
                <w:i/>
                <w:sz w:val="18"/>
                <w:szCs w:val="18"/>
              </w:rPr>
              <w:t>Activity Result</w:t>
            </w:r>
            <w:r w:rsidRPr="00DB5A0B">
              <w:rPr>
                <w:bCs/>
                <w:sz w:val="23"/>
                <w:szCs w:val="23"/>
              </w:rPr>
              <w:t xml:space="preserve"> </w:t>
            </w:r>
          </w:p>
          <w:p w:rsidR="00447A59" w:rsidRPr="00DB5A0B" w:rsidRDefault="00447A59" w:rsidP="000269DE">
            <w:pPr>
              <w:rPr>
                <w:bCs/>
                <w:sz w:val="18"/>
                <w:szCs w:val="18"/>
              </w:rPr>
            </w:pPr>
            <w:r w:rsidRPr="00DB5A0B">
              <w:rPr>
                <w:bCs/>
                <w:sz w:val="18"/>
                <w:szCs w:val="18"/>
              </w:rPr>
              <w:t xml:space="preserve">4.1.1: Set up PMUs in Ghana and China </w:t>
            </w:r>
          </w:p>
          <w:p w:rsidR="00447A59" w:rsidRDefault="00447A59" w:rsidP="00030E40"/>
        </w:tc>
        <w:tc>
          <w:tcPr>
            <w:tcW w:w="1800" w:type="dxa"/>
            <w:gridSpan w:val="2"/>
            <w:tcBorders>
              <w:left w:val="single" w:sz="4" w:space="0" w:color="auto"/>
              <w:right w:val="single" w:sz="4" w:space="0" w:color="auto"/>
            </w:tcBorders>
            <w:shd w:val="clear" w:color="auto" w:fill="auto"/>
          </w:tcPr>
          <w:p w:rsidR="00447A59" w:rsidRPr="00504645" w:rsidRDefault="00447A59" w:rsidP="00030E40">
            <w:pPr>
              <w:rPr>
                <w:sz w:val="18"/>
                <w:szCs w:val="18"/>
              </w:rPr>
            </w:pPr>
            <w:r>
              <w:rPr>
                <w:sz w:val="18"/>
                <w:szCs w:val="18"/>
              </w:rPr>
              <w:t>Office set up completed</w:t>
            </w:r>
          </w:p>
        </w:tc>
        <w:tc>
          <w:tcPr>
            <w:tcW w:w="2430" w:type="dxa"/>
            <w:gridSpan w:val="2"/>
            <w:tcBorders>
              <w:left w:val="single" w:sz="4" w:space="0" w:color="auto"/>
              <w:right w:val="single" w:sz="4" w:space="0" w:color="auto"/>
            </w:tcBorders>
            <w:shd w:val="clear" w:color="auto" w:fill="auto"/>
          </w:tcPr>
          <w:p w:rsidR="00447A59" w:rsidRPr="00504645" w:rsidRDefault="00B73CCD" w:rsidP="00030E40">
            <w:pPr>
              <w:rPr>
                <w:sz w:val="18"/>
                <w:szCs w:val="18"/>
              </w:rPr>
            </w:pPr>
            <w:r>
              <w:rPr>
                <w:sz w:val="18"/>
                <w:szCs w:val="18"/>
              </w:rPr>
              <w:t>Project management</w:t>
            </w:r>
            <w:r w:rsidR="00447A59" w:rsidRPr="00504645">
              <w:rPr>
                <w:sz w:val="18"/>
                <w:szCs w:val="18"/>
              </w:rPr>
              <w:t xml:space="preserve"> </w:t>
            </w:r>
          </w:p>
        </w:tc>
        <w:tc>
          <w:tcPr>
            <w:tcW w:w="1440" w:type="dxa"/>
            <w:gridSpan w:val="2"/>
            <w:tcBorders>
              <w:left w:val="single" w:sz="4" w:space="0" w:color="auto"/>
              <w:right w:val="single" w:sz="4" w:space="0" w:color="auto"/>
            </w:tcBorders>
            <w:shd w:val="clear" w:color="auto" w:fill="auto"/>
          </w:tcPr>
          <w:p w:rsidR="00447A59" w:rsidRPr="00504645" w:rsidRDefault="00447A59" w:rsidP="00030E40">
            <w:pPr>
              <w:rPr>
                <w:sz w:val="18"/>
                <w:szCs w:val="18"/>
              </w:rPr>
            </w:pPr>
            <w:r>
              <w:rPr>
                <w:sz w:val="18"/>
                <w:szCs w:val="18"/>
              </w:rPr>
              <w:t>April 2015</w:t>
            </w:r>
          </w:p>
        </w:tc>
        <w:tc>
          <w:tcPr>
            <w:tcW w:w="1212" w:type="dxa"/>
            <w:tcBorders>
              <w:left w:val="single" w:sz="4" w:space="0" w:color="auto"/>
              <w:right w:val="single" w:sz="4" w:space="0" w:color="auto"/>
            </w:tcBorders>
            <w:shd w:val="clear" w:color="auto" w:fill="auto"/>
          </w:tcPr>
          <w:p w:rsidR="00447A59" w:rsidRPr="00504645" w:rsidRDefault="004B469E" w:rsidP="00030E40">
            <w:pPr>
              <w:rPr>
                <w:sz w:val="18"/>
                <w:szCs w:val="18"/>
              </w:rPr>
            </w:pPr>
            <w:r>
              <w:rPr>
                <w:sz w:val="18"/>
                <w:szCs w:val="18"/>
              </w:rPr>
              <w:t>USD9,400</w:t>
            </w:r>
          </w:p>
        </w:tc>
        <w:tc>
          <w:tcPr>
            <w:tcW w:w="1398" w:type="dxa"/>
            <w:tcBorders>
              <w:left w:val="single" w:sz="4" w:space="0" w:color="auto"/>
            </w:tcBorders>
            <w:shd w:val="clear" w:color="auto" w:fill="auto"/>
          </w:tcPr>
          <w:p w:rsidR="00447A59" w:rsidRPr="00504645" w:rsidRDefault="00447A59" w:rsidP="00030E40">
            <w:pPr>
              <w:rPr>
                <w:sz w:val="18"/>
                <w:szCs w:val="18"/>
              </w:rPr>
            </w:pPr>
          </w:p>
        </w:tc>
      </w:tr>
      <w:tr w:rsidR="00F06722" w:rsidRPr="000F0C74" w:rsidTr="0061005C">
        <w:trPr>
          <w:trHeight w:val="548"/>
        </w:trPr>
        <w:tc>
          <w:tcPr>
            <w:tcW w:w="2070" w:type="dxa"/>
            <w:tcBorders>
              <w:right w:val="single" w:sz="4" w:space="0" w:color="auto"/>
            </w:tcBorders>
            <w:shd w:val="clear" w:color="auto" w:fill="auto"/>
          </w:tcPr>
          <w:p w:rsidR="00F06722" w:rsidRPr="00B74E35" w:rsidRDefault="004B469E" w:rsidP="000269DE">
            <w:pPr>
              <w:rPr>
                <w:b/>
                <w:bCs/>
                <w:sz w:val="20"/>
                <w:szCs w:val="20"/>
              </w:rPr>
            </w:pPr>
            <w:r>
              <w:rPr>
                <w:b/>
                <w:bCs/>
                <w:sz w:val="20"/>
                <w:szCs w:val="20"/>
              </w:rPr>
              <w:t>TOTAL</w:t>
            </w:r>
          </w:p>
        </w:tc>
        <w:tc>
          <w:tcPr>
            <w:tcW w:w="1800" w:type="dxa"/>
            <w:gridSpan w:val="2"/>
            <w:tcBorders>
              <w:left w:val="single" w:sz="4" w:space="0" w:color="auto"/>
              <w:right w:val="single" w:sz="4" w:space="0" w:color="auto"/>
            </w:tcBorders>
            <w:shd w:val="clear" w:color="auto" w:fill="auto"/>
          </w:tcPr>
          <w:p w:rsidR="00F06722" w:rsidRDefault="00F06722" w:rsidP="00030E40">
            <w:pPr>
              <w:rPr>
                <w:sz w:val="18"/>
                <w:szCs w:val="18"/>
              </w:rPr>
            </w:pPr>
          </w:p>
        </w:tc>
        <w:tc>
          <w:tcPr>
            <w:tcW w:w="2430" w:type="dxa"/>
            <w:gridSpan w:val="2"/>
            <w:tcBorders>
              <w:left w:val="single" w:sz="4" w:space="0" w:color="auto"/>
              <w:right w:val="single" w:sz="4" w:space="0" w:color="auto"/>
            </w:tcBorders>
            <w:shd w:val="clear" w:color="auto" w:fill="auto"/>
          </w:tcPr>
          <w:p w:rsidR="00F06722" w:rsidRPr="00504645" w:rsidRDefault="00F06722" w:rsidP="00030E40">
            <w:pPr>
              <w:rPr>
                <w:sz w:val="18"/>
                <w:szCs w:val="18"/>
              </w:rPr>
            </w:pPr>
          </w:p>
        </w:tc>
        <w:tc>
          <w:tcPr>
            <w:tcW w:w="1440" w:type="dxa"/>
            <w:gridSpan w:val="2"/>
            <w:tcBorders>
              <w:left w:val="single" w:sz="4" w:space="0" w:color="auto"/>
              <w:right w:val="single" w:sz="4" w:space="0" w:color="auto"/>
            </w:tcBorders>
            <w:shd w:val="clear" w:color="auto" w:fill="auto"/>
          </w:tcPr>
          <w:p w:rsidR="00F06722" w:rsidRDefault="00F06722" w:rsidP="00030E40">
            <w:pPr>
              <w:rPr>
                <w:sz w:val="18"/>
                <w:szCs w:val="18"/>
              </w:rPr>
            </w:pPr>
          </w:p>
        </w:tc>
        <w:tc>
          <w:tcPr>
            <w:tcW w:w="1212" w:type="dxa"/>
            <w:tcBorders>
              <w:left w:val="single" w:sz="4" w:space="0" w:color="auto"/>
              <w:right w:val="single" w:sz="4" w:space="0" w:color="auto"/>
            </w:tcBorders>
            <w:shd w:val="clear" w:color="auto" w:fill="auto"/>
          </w:tcPr>
          <w:p w:rsidR="00F06722" w:rsidRPr="00504645" w:rsidRDefault="004B469E" w:rsidP="00030E40">
            <w:pPr>
              <w:rPr>
                <w:sz w:val="18"/>
                <w:szCs w:val="18"/>
              </w:rPr>
            </w:pPr>
            <w:r>
              <w:rPr>
                <w:sz w:val="18"/>
                <w:szCs w:val="18"/>
              </w:rPr>
              <w:t>USD54,000</w:t>
            </w:r>
          </w:p>
        </w:tc>
        <w:tc>
          <w:tcPr>
            <w:tcW w:w="1398" w:type="dxa"/>
            <w:tcBorders>
              <w:left w:val="single" w:sz="4" w:space="0" w:color="auto"/>
            </w:tcBorders>
            <w:shd w:val="clear" w:color="auto" w:fill="auto"/>
          </w:tcPr>
          <w:p w:rsidR="00F06722" w:rsidRPr="00504645" w:rsidRDefault="00F06722" w:rsidP="00030E40">
            <w:pPr>
              <w:rPr>
                <w:sz w:val="18"/>
                <w:szCs w:val="18"/>
              </w:rPr>
            </w:pPr>
          </w:p>
        </w:tc>
      </w:tr>
    </w:tbl>
    <w:p w:rsidR="00D66B18" w:rsidRDefault="00D66B18" w:rsidP="0094621E"/>
    <w:p w:rsidR="0037525F" w:rsidRDefault="0037525F" w:rsidP="0094621E"/>
    <w:p w:rsidR="0037525F" w:rsidRDefault="0037525F" w:rsidP="0094621E"/>
    <w:p w:rsidR="0037525F" w:rsidRDefault="0037525F" w:rsidP="0094621E"/>
    <w:p w:rsidR="0037525F" w:rsidRDefault="0037525F" w:rsidP="0094621E"/>
    <w:sectPr w:rsidR="0037525F" w:rsidSect="00E8193A">
      <w:footerReference w:type="default" r:id="rId11"/>
      <w:pgSz w:w="11907" w:h="16839" w:code="9"/>
      <w:pgMar w:top="810" w:right="990" w:bottom="540" w:left="900" w:header="72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49" w:rsidRDefault="001D5D49" w:rsidP="00F10AF8">
      <w:pPr>
        <w:spacing w:after="0" w:line="240" w:lineRule="auto"/>
      </w:pPr>
      <w:r>
        <w:separator/>
      </w:r>
    </w:p>
  </w:endnote>
  <w:endnote w:type="continuationSeparator" w:id="0">
    <w:p w:rsidR="001D5D49" w:rsidRDefault="001D5D49" w:rsidP="00F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146"/>
      <w:docPartObj>
        <w:docPartGallery w:val="Page Numbers (Bottom of Page)"/>
        <w:docPartUnique/>
      </w:docPartObj>
    </w:sdtPr>
    <w:sdtEndPr>
      <w:rPr>
        <w:noProof/>
      </w:rPr>
    </w:sdtEndPr>
    <w:sdtContent>
      <w:p w:rsidR="00493961" w:rsidRDefault="00E05244">
        <w:pPr>
          <w:pStyle w:val="Footer"/>
          <w:jc w:val="center"/>
        </w:pPr>
        <w:r>
          <w:fldChar w:fldCharType="begin"/>
        </w:r>
        <w:r>
          <w:instrText xml:space="preserve"> PAGE   \* MERGEFORMAT </w:instrText>
        </w:r>
        <w:r>
          <w:fldChar w:fldCharType="separate"/>
        </w:r>
        <w:r w:rsidR="00520E32">
          <w:rPr>
            <w:noProof/>
          </w:rPr>
          <w:t>4</w:t>
        </w:r>
        <w:r>
          <w:rPr>
            <w:noProof/>
          </w:rPr>
          <w:fldChar w:fldCharType="end"/>
        </w:r>
      </w:p>
    </w:sdtContent>
  </w:sdt>
  <w:p w:rsidR="00493961" w:rsidRDefault="0049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49" w:rsidRDefault="001D5D49" w:rsidP="00F10AF8">
      <w:pPr>
        <w:spacing w:after="0" w:line="240" w:lineRule="auto"/>
      </w:pPr>
      <w:r>
        <w:separator/>
      </w:r>
    </w:p>
  </w:footnote>
  <w:footnote w:type="continuationSeparator" w:id="0">
    <w:p w:rsidR="001D5D49" w:rsidRDefault="001D5D49" w:rsidP="00F10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312"/>
    <w:multiLevelType w:val="hybridMultilevel"/>
    <w:tmpl w:val="2220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E0DE1"/>
    <w:multiLevelType w:val="hybridMultilevel"/>
    <w:tmpl w:val="CA90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46C"/>
    <w:multiLevelType w:val="hybridMultilevel"/>
    <w:tmpl w:val="F8661BB8"/>
    <w:lvl w:ilvl="0" w:tplc="78D4E306">
      <w:start w:val="1"/>
      <w:numFmt w:val="decimal"/>
      <w:lvlText w:val="%1."/>
      <w:lvlJc w:val="left"/>
      <w:pPr>
        <w:ind w:left="582" w:hanging="4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nsid w:val="61CD4ABD"/>
    <w:multiLevelType w:val="hybridMultilevel"/>
    <w:tmpl w:val="0AD020E8"/>
    <w:lvl w:ilvl="0" w:tplc="78D4E306">
      <w:start w:val="1"/>
      <w:numFmt w:val="decimal"/>
      <w:lvlText w:val="%1."/>
      <w:lvlJc w:val="left"/>
      <w:pPr>
        <w:ind w:left="582" w:hanging="4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4C5A"/>
    <w:rsid w:val="00020C35"/>
    <w:rsid w:val="000269DE"/>
    <w:rsid w:val="00030E40"/>
    <w:rsid w:val="00042BF9"/>
    <w:rsid w:val="00082FF3"/>
    <w:rsid w:val="000B13CC"/>
    <w:rsid w:val="000B3415"/>
    <w:rsid w:val="000C7326"/>
    <w:rsid w:val="000E205A"/>
    <w:rsid w:val="000F0C74"/>
    <w:rsid w:val="000F7EE2"/>
    <w:rsid w:val="00101CB2"/>
    <w:rsid w:val="0011521E"/>
    <w:rsid w:val="00115BEB"/>
    <w:rsid w:val="001348CB"/>
    <w:rsid w:val="00143E10"/>
    <w:rsid w:val="00147DC3"/>
    <w:rsid w:val="0015392B"/>
    <w:rsid w:val="001728F9"/>
    <w:rsid w:val="001A4402"/>
    <w:rsid w:val="001D5D49"/>
    <w:rsid w:val="001E2C65"/>
    <w:rsid w:val="001F0CEE"/>
    <w:rsid w:val="001F6487"/>
    <w:rsid w:val="001F7865"/>
    <w:rsid w:val="0029175E"/>
    <w:rsid w:val="002A26D1"/>
    <w:rsid w:val="002C1E5F"/>
    <w:rsid w:val="002C7CCB"/>
    <w:rsid w:val="002F229E"/>
    <w:rsid w:val="003052DD"/>
    <w:rsid w:val="00310DF8"/>
    <w:rsid w:val="0032770B"/>
    <w:rsid w:val="003321D6"/>
    <w:rsid w:val="00350CD0"/>
    <w:rsid w:val="003513F0"/>
    <w:rsid w:val="00354F0D"/>
    <w:rsid w:val="00355881"/>
    <w:rsid w:val="0037525F"/>
    <w:rsid w:val="003767DF"/>
    <w:rsid w:val="00384036"/>
    <w:rsid w:val="003A0823"/>
    <w:rsid w:val="003A51A6"/>
    <w:rsid w:val="003B2517"/>
    <w:rsid w:val="003C139A"/>
    <w:rsid w:val="00404F61"/>
    <w:rsid w:val="0040542E"/>
    <w:rsid w:val="004061AC"/>
    <w:rsid w:val="004212CD"/>
    <w:rsid w:val="00447A59"/>
    <w:rsid w:val="004737DD"/>
    <w:rsid w:val="00473B9E"/>
    <w:rsid w:val="00493961"/>
    <w:rsid w:val="004A2E6D"/>
    <w:rsid w:val="004A4C01"/>
    <w:rsid w:val="004B469E"/>
    <w:rsid w:val="004C1099"/>
    <w:rsid w:val="004C1D73"/>
    <w:rsid w:val="004C6FE6"/>
    <w:rsid w:val="004D20EB"/>
    <w:rsid w:val="004D708A"/>
    <w:rsid w:val="004E343C"/>
    <w:rsid w:val="004F152E"/>
    <w:rsid w:val="00504645"/>
    <w:rsid w:val="00520E32"/>
    <w:rsid w:val="00537B3E"/>
    <w:rsid w:val="005432A1"/>
    <w:rsid w:val="0054621C"/>
    <w:rsid w:val="00575B4D"/>
    <w:rsid w:val="005831D0"/>
    <w:rsid w:val="00597A30"/>
    <w:rsid w:val="005A688A"/>
    <w:rsid w:val="005E5EFD"/>
    <w:rsid w:val="005F2458"/>
    <w:rsid w:val="0060073B"/>
    <w:rsid w:val="0061005C"/>
    <w:rsid w:val="00627922"/>
    <w:rsid w:val="006309FA"/>
    <w:rsid w:val="006820C4"/>
    <w:rsid w:val="0068333E"/>
    <w:rsid w:val="00690A67"/>
    <w:rsid w:val="006963FB"/>
    <w:rsid w:val="006C4AC3"/>
    <w:rsid w:val="006C55A3"/>
    <w:rsid w:val="006D2835"/>
    <w:rsid w:val="006D456D"/>
    <w:rsid w:val="006D6960"/>
    <w:rsid w:val="0074532F"/>
    <w:rsid w:val="00752696"/>
    <w:rsid w:val="00752CDD"/>
    <w:rsid w:val="00762534"/>
    <w:rsid w:val="007D35C5"/>
    <w:rsid w:val="007D3DA0"/>
    <w:rsid w:val="007D7670"/>
    <w:rsid w:val="007F291A"/>
    <w:rsid w:val="00802EB1"/>
    <w:rsid w:val="00836C88"/>
    <w:rsid w:val="00847434"/>
    <w:rsid w:val="00852DB8"/>
    <w:rsid w:val="008850A7"/>
    <w:rsid w:val="008B0A98"/>
    <w:rsid w:val="008C0979"/>
    <w:rsid w:val="008F6CD2"/>
    <w:rsid w:val="008F7493"/>
    <w:rsid w:val="009375AC"/>
    <w:rsid w:val="00937DDB"/>
    <w:rsid w:val="0094621E"/>
    <w:rsid w:val="00950B21"/>
    <w:rsid w:val="00954683"/>
    <w:rsid w:val="009759BB"/>
    <w:rsid w:val="009926B7"/>
    <w:rsid w:val="0099329D"/>
    <w:rsid w:val="009A3292"/>
    <w:rsid w:val="009E0490"/>
    <w:rsid w:val="009E2156"/>
    <w:rsid w:val="00A1069A"/>
    <w:rsid w:val="00A2339E"/>
    <w:rsid w:val="00A37E57"/>
    <w:rsid w:val="00A41ABF"/>
    <w:rsid w:val="00A5548D"/>
    <w:rsid w:val="00A76DED"/>
    <w:rsid w:val="00AB4D68"/>
    <w:rsid w:val="00AD654F"/>
    <w:rsid w:val="00B1639F"/>
    <w:rsid w:val="00B24923"/>
    <w:rsid w:val="00B25C9B"/>
    <w:rsid w:val="00B679C1"/>
    <w:rsid w:val="00B73CCD"/>
    <w:rsid w:val="00B74E35"/>
    <w:rsid w:val="00B77C34"/>
    <w:rsid w:val="00B86073"/>
    <w:rsid w:val="00B924C2"/>
    <w:rsid w:val="00BB33AE"/>
    <w:rsid w:val="00BC5347"/>
    <w:rsid w:val="00BC7D7B"/>
    <w:rsid w:val="00BE7354"/>
    <w:rsid w:val="00C37F07"/>
    <w:rsid w:val="00C41645"/>
    <w:rsid w:val="00C52584"/>
    <w:rsid w:val="00C52F9D"/>
    <w:rsid w:val="00C81319"/>
    <w:rsid w:val="00C858E6"/>
    <w:rsid w:val="00C866E7"/>
    <w:rsid w:val="00C94C5A"/>
    <w:rsid w:val="00CB44DA"/>
    <w:rsid w:val="00CD2162"/>
    <w:rsid w:val="00CD53AB"/>
    <w:rsid w:val="00CE4808"/>
    <w:rsid w:val="00CF2C11"/>
    <w:rsid w:val="00D2391F"/>
    <w:rsid w:val="00D36D32"/>
    <w:rsid w:val="00D468F2"/>
    <w:rsid w:val="00D531D6"/>
    <w:rsid w:val="00D55A0F"/>
    <w:rsid w:val="00D57C85"/>
    <w:rsid w:val="00D66B18"/>
    <w:rsid w:val="00D71C71"/>
    <w:rsid w:val="00DA0CE1"/>
    <w:rsid w:val="00DE2504"/>
    <w:rsid w:val="00E05244"/>
    <w:rsid w:val="00E11814"/>
    <w:rsid w:val="00E12A65"/>
    <w:rsid w:val="00E3481D"/>
    <w:rsid w:val="00E726C9"/>
    <w:rsid w:val="00E8193A"/>
    <w:rsid w:val="00E82047"/>
    <w:rsid w:val="00ED327A"/>
    <w:rsid w:val="00F010A3"/>
    <w:rsid w:val="00F06722"/>
    <w:rsid w:val="00F10AF8"/>
    <w:rsid w:val="00F339F2"/>
    <w:rsid w:val="00F52882"/>
    <w:rsid w:val="00F52935"/>
    <w:rsid w:val="00F5632B"/>
    <w:rsid w:val="00F66BA9"/>
    <w:rsid w:val="00F8560C"/>
    <w:rsid w:val="00FC19B3"/>
    <w:rsid w:val="00FC2F73"/>
    <w:rsid w:val="00FE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E"/>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character" w:styleId="Hyperlink">
    <w:name w:val="Hyperlink"/>
    <w:basedOn w:val="DefaultParagraphFont"/>
    <w:uiPriority w:val="99"/>
    <w:unhideWhenUsed/>
    <w:rsid w:val="0037525F"/>
    <w:rPr>
      <w:color w:val="0000FF" w:themeColor="hyperlink"/>
      <w:u w:val="single"/>
    </w:rPr>
  </w:style>
  <w:style w:type="paragraph" w:styleId="EndnoteText">
    <w:name w:val="endnote text"/>
    <w:basedOn w:val="Normal"/>
    <w:link w:val="EndnoteTextChar"/>
    <w:uiPriority w:val="99"/>
    <w:semiHidden/>
    <w:unhideWhenUsed/>
    <w:rsid w:val="00847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434"/>
    <w:rPr>
      <w:sz w:val="20"/>
      <w:szCs w:val="20"/>
    </w:rPr>
  </w:style>
  <w:style w:type="character" w:styleId="EndnoteReference">
    <w:name w:val="endnote reference"/>
    <w:basedOn w:val="DefaultParagraphFont"/>
    <w:uiPriority w:val="99"/>
    <w:semiHidden/>
    <w:unhideWhenUsed/>
    <w:rsid w:val="00847434"/>
    <w:rPr>
      <w:vertAlign w:val="superscript"/>
    </w:rPr>
  </w:style>
  <w:style w:type="paragraph" w:styleId="FootnoteText">
    <w:name w:val="footnote text"/>
    <w:basedOn w:val="Normal"/>
    <w:link w:val="FootnoteTextChar"/>
    <w:uiPriority w:val="99"/>
    <w:semiHidden/>
    <w:unhideWhenUsed/>
    <w:rsid w:val="00847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434"/>
    <w:rPr>
      <w:sz w:val="20"/>
      <w:szCs w:val="20"/>
    </w:rPr>
  </w:style>
  <w:style w:type="character" w:styleId="FootnoteReference">
    <w:name w:val="footnote reference"/>
    <w:basedOn w:val="DefaultParagraphFont"/>
    <w:uiPriority w:val="99"/>
    <w:semiHidden/>
    <w:unhideWhenUsed/>
    <w:rsid w:val="00847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 w:id="19279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2015-09-18T11:00:00+00:00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00082764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ATLASPDC-4-38618</_dlc_DocId>
    <_dlc_DocIdUrl xmlns="f1161f5b-24a3-4c2d-bc81-44cb9325e8ee">
      <Url>https://info.undp.org/docs/pdc/_layouts/DocIdRedir.aspx?ID=ATLASPDC-4-38618</Url>
      <Description>ATLASPDC-4-38618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3DF5613-6F54-41CD-9811-64FC8D8AC2C9}"/>
</file>

<file path=customXml/itemProps2.xml><?xml version="1.0" encoding="utf-8"?>
<ds:datastoreItem xmlns:ds="http://schemas.openxmlformats.org/officeDocument/2006/customXml" ds:itemID="{B5E7C18B-04AB-4C4C-B7E7-F83AF0A9B46F}"/>
</file>

<file path=customXml/itemProps3.xml><?xml version="1.0" encoding="utf-8"?>
<ds:datastoreItem xmlns:ds="http://schemas.openxmlformats.org/officeDocument/2006/customXml" ds:itemID="{F11A9878-4675-4046-9044-39F3E2376EF8}"/>
</file>

<file path=customXml/itemProps4.xml><?xml version="1.0" encoding="utf-8"?>
<ds:datastoreItem xmlns:ds="http://schemas.openxmlformats.org/officeDocument/2006/customXml" ds:itemID="{B682ED3C-46BB-45FF-BFA4-4CE3C2A7305B}"/>
</file>

<file path=customXml/itemProps5.xml><?xml version="1.0" encoding="utf-8"?>
<ds:datastoreItem xmlns:ds="http://schemas.openxmlformats.org/officeDocument/2006/customXml" ds:itemID="{83624747-09C4-44E8-AF7A-D9D7FAD05793}"/>
</file>

<file path=customXml/itemProps6.xml><?xml version="1.0" encoding="utf-8"?>
<ds:datastoreItem xmlns:ds="http://schemas.openxmlformats.org/officeDocument/2006/customXml" ds:itemID="{317885FA-C295-47A4-99A2-B27D22A8271C}"/>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anvar.sabzaliev</dc:creator>
  <cp:lastModifiedBy>Paolo Dalla Stella</cp:lastModifiedBy>
  <cp:revision>2</cp:revision>
  <cp:lastPrinted>2015-04-15T07:06:00Z</cp:lastPrinted>
  <dcterms:created xsi:type="dcterms:W3CDTF">2015-08-12T12:15:00Z</dcterms:created>
  <dcterms:modified xsi:type="dcterms:W3CDTF">2015-08-12T12:15:00Z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64bd39c3-7c33-492c-9f47-cd5e5cb78074</vt:lpwstr>
  </property>
  <property fmtid="{D5CDD505-2E9C-101B-9397-08002B2CF9AE}" pid="18" name="URL">
    <vt:lpwstr/>
  </property>
  <property fmtid="{D5CDD505-2E9C-101B-9397-08002B2CF9AE}" pid="19" name="DocumentSetDescription">
    <vt:lpwstr/>
  </property>
</Properties>
</file>